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"/>
        <w:gridCol w:w="4050"/>
        <w:gridCol w:w="4740"/>
      </w:tblGrid>
      <w:tr w:rsidR="004F7F5F" w:rsidRPr="00575569" w14:paraId="231622F7" w14:textId="77777777" w:rsidTr="00270CD6">
        <w:trPr>
          <w:trHeight w:val="1785"/>
        </w:trPr>
        <w:tc>
          <w:tcPr>
            <w:tcW w:w="268" w:type="dxa"/>
          </w:tcPr>
          <w:p w14:paraId="3FD1C385" w14:textId="6CB73EFF" w:rsidR="004F7F5F" w:rsidRPr="00575569" w:rsidRDefault="004F7F5F">
            <w:pPr>
              <w:pStyle w:val="TableParagraph"/>
              <w:ind w:left="50"/>
              <w:rPr>
                <w:rFonts w:ascii="Times New Roman"/>
                <w:sz w:val="20"/>
                <w:lang w:val="ro-RO"/>
              </w:rPr>
            </w:pPr>
          </w:p>
        </w:tc>
        <w:tc>
          <w:tcPr>
            <w:tcW w:w="4050" w:type="dxa"/>
          </w:tcPr>
          <w:p w14:paraId="6D46A1C7" w14:textId="7FCCDFD9" w:rsidR="004F7F5F" w:rsidRPr="00575569" w:rsidRDefault="004D0FBF" w:rsidP="00270CD6">
            <w:pPr>
              <w:pStyle w:val="TableParagraph"/>
              <w:spacing w:before="240"/>
              <w:ind w:left="180" w:hanging="90"/>
              <w:rPr>
                <w:b/>
                <w:sz w:val="36"/>
                <w:lang w:val="ro-RO"/>
              </w:rPr>
            </w:pPr>
            <w:r w:rsidRPr="00575569">
              <w:rPr>
                <w:rFonts w:asciiTheme="minorHAnsi" w:hAnsiTheme="minorHAnsi" w:cstheme="minorHAnsi"/>
                <w:b/>
                <w:sz w:val="36"/>
                <w:szCs w:val="36"/>
                <w:lang w:val="ro-RO"/>
              </w:rPr>
              <w:t>Mădălina</w:t>
            </w:r>
            <w:r w:rsidRPr="00575569">
              <w:rPr>
                <w:b/>
                <w:spacing w:val="-2"/>
                <w:w w:val="110"/>
                <w:sz w:val="36"/>
                <w:lang w:val="ro-RO"/>
              </w:rPr>
              <w:t xml:space="preserve"> </w:t>
            </w:r>
            <w:r w:rsidRPr="00575569">
              <w:rPr>
                <w:rFonts w:asciiTheme="minorHAnsi" w:hAnsiTheme="minorHAnsi" w:cstheme="minorHAnsi"/>
                <w:b/>
                <w:sz w:val="36"/>
                <w:szCs w:val="36"/>
                <w:lang w:val="ro-RO"/>
              </w:rPr>
              <w:t xml:space="preserve">Ruxandra </w:t>
            </w:r>
            <w:r w:rsidR="00F23166">
              <w:rPr>
                <w:rFonts w:asciiTheme="minorHAnsi" w:hAnsiTheme="minorHAnsi" w:cstheme="minorHAnsi"/>
                <w:b/>
                <w:sz w:val="36"/>
                <w:szCs w:val="36"/>
                <w:lang w:val="ro-RO"/>
              </w:rPr>
              <w:t>POPP (</w:t>
            </w:r>
            <w:r w:rsidRPr="00575569">
              <w:rPr>
                <w:rFonts w:asciiTheme="minorHAnsi" w:hAnsiTheme="minorHAnsi" w:cstheme="minorHAnsi"/>
                <w:b/>
                <w:sz w:val="36"/>
                <w:szCs w:val="36"/>
                <w:lang w:val="ro-RO"/>
              </w:rPr>
              <w:t>RUSU</w:t>
            </w:r>
            <w:r w:rsidR="00F23166">
              <w:rPr>
                <w:rFonts w:asciiTheme="minorHAnsi" w:hAnsiTheme="minorHAnsi" w:cstheme="minorHAnsi"/>
                <w:b/>
                <w:sz w:val="36"/>
                <w:szCs w:val="36"/>
                <w:lang w:val="ro-RO"/>
              </w:rPr>
              <w:t>)</w:t>
            </w:r>
          </w:p>
          <w:p w14:paraId="49B92EAD" w14:textId="77777777" w:rsidR="004F7F5F" w:rsidRPr="00575569" w:rsidRDefault="00AE6D18" w:rsidP="003913D4">
            <w:pPr>
              <w:pStyle w:val="TableParagraph"/>
              <w:spacing w:before="35"/>
              <w:ind w:left="557"/>
              <w:rPr>
                <w:lang w:val="ro-RO"/>
              </w:rPr>
            </w:pPr>
            <w:r w:rsidRPr="00575569">
              <w:rPr>
                <w:noProof/>
                <w:position w:val="4"/>
                <w:lang w:val="ro-RO"/>
              </w:rPr>
              <w:drawing>
                <wp:inline distT="0" distB="0" distL="0" distR="0" wp14:anchorId="1ABFB18B" wp14:editId="470AE3E2">
                  <wp:extent cx="65958" cy="103648"/>
                  <wp:effectExtent l="0" t="0" r="0" b="0"/>
                  <wp:docPr id="3" name="Image 3" descr="Marcato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Marcator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58" cy="103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5569">
              <w:rPr>
                <w:rFonts w:ascii="Times New Roman"/>
                <w:spacing w:val="80"/>
                <w:sz w:val="20"/>
                <w:lang w:val="ro-RO"/>
              </w:rPr>
              <w:t xml:space="preserve"> </w:t>
            </w:r>
            <w:r w:rsidR="003913D4" w:rsidRPr="00575569">
              <w:rPr>
                <w:lang w:val="ro-RO"/>
              </w:rPr>
              <w:t>Bucure</w:t>
            </w:r>
            <w:r w:rsidR="00575569">
              <w:rPr>
                <w:lang w:val="ro-RO"/>
              </w:rPr>
              <w:t>ș</w:t>
            </w:r>
            <w:r w:rsidR="003913D4" w:rsidRPr="00575569">
              <w:rPr>
                <w:lang w:val="ro-RO"/>
              </w:rPr>
              <w:t>ti</w:t>
            </w:r>
            <w:r w:rsidRPr="00575569">
              <w:rPr>
                <w:lang w:val="ro-RO"/>
              </w:rPr>
              <w:t xml:space="preserve"> </w:t>
            </w:r>
            <w:r w:rsidRPr="00575569">
              <w:rPr>
                <w:w w:val="95"/>
                <w:lang w:val="ro-RO"/>
              </w:rPr>
              <w:t xml:space="preserve">| </w:t>
            </w:r>
            <w:r w:rsidRPr="00575569">
              <w:rPr>
                <w:lang w:val="ro-RO"/>
              </w:rPr>
              <w:t>Rom</w:t>
            </w:r>
            <w:r w:rsidR="00575569">
              <w:rPr>
                <w:lang w:val="ro-RO"/>
              </w:rPr>
              <w:t>â</w:t>
            </w:r>
            <w:r w:rsidRPr="00575569">
              <w:rPr>
                <w:lang w:val="ro-RO"/>
              </w:rPr>
              <w:t>nia</w:t>
            </w:r>
          </w:p>
        </w:tc>
        <w:tc>
          <w:tcPr>
            <w:tcW w:w="4740" w:type="dxa"/>
          </w:tcPr>
          <w:p w14:paraId="60408587" w14:textId="77777777" w:rsidR="004F7F5F" w:rsidRPr="00575569" w:rsidRDefault="004F7F5F">
            <w:pPr>
              <w:pStyle w:val="TableParagraph"/>
              <w:spacing w:before="12"/>
              <w:rPr>
                <w:rFonts w:ascii="Times New Roman"/>
                <w:lang w:val="ro-RO"/>
              </w:rPr>
            </w:pPr>
          </w:p>
          <w:p w14:paraId="50493229" w14:textId="66EF74E0" w:rsidR="004F7F5F" w:rsidRPr="00575569" w:rsidRDefault="004F7F5F">
            <w:pPr>
              <w:pStyle w:val="TableParagraph"/>
              <w:tabs>
                <w:tab w:val="left" w:pos="687"/>
              </w:tabs>
              <w:spacing w:before="1"/>
              <w:ind w:left="349"/>
              <w:rPr>
                <w:lang w:val="ro-RO"/>
              </w:rPr>
            </w:pPr>
          </w:p>
        </w:tc>
      </w:tr>
    </w:tbl>
    <w:p w14:paraId="23482FEE" w14:textId="77777777" w:rsidR="004F7F5F" w:rsidRPr="00575569" w:rsidRDefault="004F7F5F">
      <w:pPr>
        <w:pStyle w:val="BodyText"/>
        <w:spacing w:before="217"/>
        <w:rPr>
          <w:rFonts w:ascii="Times New Roman"/>
          <w:lang w:val="ro-RO"/>
        </w:rPr>
      </w:pPr>
    </w:p>
    <w:p w14:paraId="3A6EC7A9" w14:textId="344F71A8" w:rsidR="00357A66" w:rsidRPr="00575569" w:rsidRDefault="00E55E09" w:rsidP="00CB0B54">
      <w:pPr>
        <w:pStyle w:val="BodyText"/>
        <w:spacing w:line="259" w:lineRule="auto"/>
        <w:ind w:left="116" w:right="109"/>
        <w:jc w:val="both"/>
        <w:rPr>
          <w:w w:val="105"/>
          <w:lang w:val="ro-RO"/>
        </w:rPr>
      </w:pPr>
      <w:r w:rsidRPr="00575569">
        <w:rPr>
          <w:w w:val="105"/>
          <w:lang w:val="ro-RO"/>
        </w:rPr>
        <w:t>E</w:t>
      </w:r>
      <w:r w:rsidR="00683A2A" w:rsidRPr="00575569">
        <w:rPr>
          <w:w w:val="105"/>
          <w:lang w:val="ro-RO"/>
        </w:rPr>
        <w:t>conomist profesionist</w:t>
      </w:r>
      <w:r w:rsidRPr="00575569">
        <w:rPr>
          <w:w w:val="105"/>
          <w:lang w:val="ro-RO"/>
        </w:rPr>
        <w:t>,</w:t>
      </w:r>
      <w:r w:rsidR="00683A2A" w:rsidRPr="00575569">
        <w:rPr>
          <w:w w:val="105"/>
          <w:lang w:val="ro-RO"/>
        </w:rPr>
        <w:t xml:space="preserve"> analitic</w:t>
      </w:r>
      <w:r w:rsidRPr="00575569">
        <w:rPr>
          <w:w w:val="105"/>
          <w:lang w:val="ro-RO"/>
        </w:rPr>
        <w:t>,</w:t>
      </w:r>
      <w:r w:rsidR="00683A2A" w:rsidRPr="00575569">
        <w:rPr>
          <w:w w:val="105"/>
          <w:lang w:val="ro-RO"/>
        </w:rPr>
        <w:t xml:space="preserve"> orientat spre rezolvarea problemelor, cu o experiență dovedită în obținerea celor mai </w:t>
      </w:r>
      <w:r w:rsidR="00585C02" w:rsidRPr="00575569">
        <w:rPr>
          <w:w w:val="105"/>
          <w:lang w:val="ro-RO"/>
        </w:rPr>
        <w:t>bune rezultate posibile în medii</w:t>
      </w:r>
      <w:r w:rsidR="00683A2A" w:rsidRPr="00575569">
        <w:rPr>
          <w:w w:val="105"/>
          <w:lang w:val="ro-RO"/>
        </w:rPr>
        <w:t xml:space="preserve"> provocato</w:t>
      </w:r>
      <w:r w:rsidR="00585C02" w:rsidRPr="00575569">
        <w:rPr>
          <w:w w:val="105"/>
          <w:lang w:val="ro-RO"/>
        </w:rPr>
        <w:t>a</w:t>
      </w:r>
      <w:r w:rsidR="00683A2A" w:rsidRPr="00575569">
        <w:rPr>
          <w:w w:val="105"/>
          <w:lang w:val="ro-RO"/>
        </w:rPr>
        <w:t>r</w:t>
      </w:r>
      <w:r w:rsidR="00585C02" w:rsidRPr="00575569">
        <w:rPr>
          <w:w w:val="105"/>
          <w:lang w:val="ro-RO"/>
        </w:rPr>
        <w:t xml:space="preserve">e </w:t>
      </w:r>
      <w:r w:rsidR="00575569">
        <w:rPr>
          <w:w w:val="105"/>
          <w:lang w:val="ro-RO"/>
        </w:rPr>
        <w:t>ș</w:t>
      </w:r>
      <w:r w:rsidR="00585C02" w:rsidRPr="00575569">
        <w:rPr>
          <w:w w:val="105"/>
          <w:lang w:val="ro-RO"/>
        </w:rPr>
        <w:t>i</w:t>
      </w:r>
      <w:r w:rsidR="00683A2A" w:rsidRPr="00575569">
        <w:rPr>
          <w:w w:val="105"/>
          <w:lang w:val="ro-RO"/>
        </w:rPr>
        <w:t xml:space="preserve"> în continuă schimbare. Experiență în contabilitate, prognoză, bugetare și finanțare </w:t>
      </w:r>
      <w:r w:rsidR="00585C02" w:rsidRPr="00575569">
        <w:rPr>
          <w:w w:val="105"/>
          <w:lang w:val="ro-RO"/>
        </w:rPr>
        <w:t>dob</w:t>
      </w:r>
      <w:r w:rsidR="00575569">
        <w:rPr>
          <w:w w:val="105"/>
          <w:lang w:val="ro-RO"/>
        </w:rPr>
        <w:t>â</w:t>
      </w:r>
      <w:r w:rsidR="00585C02" w:rsidRPr="00575569">
        <w:rPr>
          <w:w w:val="105"/>
          <w:lang w:val="ro-RO"/>
        </w:rPr>
        <w:t>ndit</w:t>
      </w:r>
      <w:r w:rsidR="00575569">
        <w:rPr>
          <w:w w:val="105"/>
          <w:lang w:val="ro-RO"/>
        </w:rPr>
        <w:t>ă</w:t>
      </w:r>
      <w:r w:rsidR="00585C02" w:rsidRPr="00575569">
        <w:rPr>
          <w:w w:val="105"/>
          <w:lang w:val="ro-RO"/>
        </w:rPr>
        <w:t xml:space="preserve"> </w:t>
      </w:r>
      <w:r w:rsidR="00683A2A" w:rsidRPr="00575569">
        <w:rPr>
          <w:w w:val="105"/>
          <w:lang w:val="ro-RO"/>
        </w:rPr>
        <w:t xml:space="preserve">prin </w:t>
      </w:r>
      <w:r w:rsidR="00585C02" w:rsidRPr="00575569">
        <w:rPr>
          <w:w w:val="105"/>
          <w:lang w:val="ro-RO"/>
        </w:rPr>
        <w:t>preg</w:t>
      </w:r>
      <w:r w:rsidR="00575569">
        <w:rPr>
          <w:w w:val="105"/>
          <w:lang w:val="ro-RO"/>
        </w:rPr>
        <w:t>ă</w:t>
      </w:r>
      <w:r w:rsidR="00585C02" w:rsidRPr="00575569">
        <w:rPr>
          <w:w w:val="105"/>
          <w:lang w:val="ro-RO"/>
        </w:rPr>
        <w:t>tire continua. Înțelegere</w:t>
      </w:r>
      <w:r w:rsidR="00683A2A" w:rsidRPr="00575569">
        <w:rPr>
          <w:w w:val="105"/>
          <w:lang w:val="ro-RO"/>
        </w:rPr>
        <w:t xml:space="preserve"> și aplicare</w:t>
      </w:r>
      <w:r w:rsidR="00585C02" w:rsidRPr="00575569">
        <w:rPr>
          <w:w w:val="105"/>
          <w:lang w:val="ro-RO"/>
        </w:rPr>
        <w:t xml:space="preserve"> </w:t>
      </w:r>
      <w:r w:rsidR="00683A2A" w:rsidRPr="00575569">
        <w:rPr>
          <w:w w:val="105"/>
          <w:lang w:val="ro-RO"/>
        </w:rPr>
        <w:t xml:space="preserve">a principiilor și standardelor de raportare financiară, audit, impozitare și conformitate în sectorul economiei strategice. Analiză și vizualizare excelentă a datelor pentru identificarea și evaluarea tendințelor, modelelor și anomaliilor financiare, precum și pentru a genera perspective și recomandări pentru îmbunătățirea performanței și eficienței financiare. Leadership, lucru în echipă și abilități de comunicare prin influențarea, motivarea și colaborarea cu alții pentru a atinge obiectivele și rezultatele financiare. Cunoștințe în domeniul IT, finanțarea dezvoltării </w:t>
      </w:r>
      <w:r w:rsidR="00AD3024" w:rsidRPr="00575569">
        <w:rPr>
          <w:w w:val="105"/>
          <w:lang w:val="ro-RO"/>
        </w:rPr>
        <w:t>și implement</w:t>
      </w:r>
      <w:r w:rsidR="00575569">
        <w:rPr>
          <w:w w:val="105"/>
          <w:lang w:val="ro-RO"/>
        </w:rPr>
        <w:t>ă</w:t>
      </w:r>
      <w:r w:rsidR="00AD3024" w:rsidRPr="00575569">
        <w:rPr>
          <w:w w:val="105"/>
          <w:lang w:val="ro-RO"/>
        </w:rPr>
        <w:t xml:space="preserve">rii </w:t>
      </w:r>
      <w:r w:rsidR="00683A2A" w:rsidRPr="00575569">
        <w:rPr>
          <w:w w:val="105"/>
          <w:lang w:val="ro-RO"/>
        </w:rPr>
        <w:t>proiectelor și managementul schimbării.</w:t>
      </w:r>
    </w:p>
    <w:p w14:paraId="46EE6CC5" w14:textId="77777777" w:rsidR="004F7F5F" w:rsidRPr="00575569" w:rsidRDefault="00585C02">
      <w:pPr>
        <w:spacing w:before="159" w:after="13"/>
        <w:ind w:left="116"/>
        <w:jc w:val="both"/>
        <w:rPr>
          <w:b/>
          <w:sz w:val="24"/>
          <w:lang w:val="ro-RO"/>
        </w:rPr>
      </w:pPr>
      <w:r w:rsidRPr="00575569">
        <w:rPr>
          <w:b/>
          <w:w w:val="110"/>
          <w:sz w:val="24"/>
          <w:lang w:val="ro-RO"/>
        </w:rPr>
        <w:t>DOMENII DE EXPERTIZ</w:t>
      </w:r>
      <w:r w:rsidR="00575569">
        <w:rPr>
          <w:b/>
          <w:w w:val="110"/>
          <w:sz w:val="24"/>
          <w:lang w:val="ro-RO"/>
        </w:rPr>
        <w:t>Ă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9"/>
        <w:gridCol w:w="5632"/>
      </w:tblGrid>
      <w:tr w:rsidR="004F7F5F" w:rsidRPr="00575569" w14:paraId="581757DD" w14:textId="77777777">
        <w:trPr>
          <w:trHeight w:val="1266"/>
        </w:trPr>
        <w:tc>
          <w:tcPr>
            <w:tcW w:w="4479" w:type="dxa"/>
            <w:tcBorders>
              <w:top w:val="single" w:sz="12" w:space="0" w:color="D9D9D9"/>
            </w:tcBorders>
          </w:tcPr>
          <w:p w14:paraId="43CF9B41" w14:textId="77777777" w:rsidR="004F7F5F" w:rsidRPr="00575569" w:rsidRDefault="00585C02" w:rsidP="00E55E09">
            <w:pPr>
              <w:pStyle w:val="TableParagraph"/>
              <w:spacing w:before="140"/>
              <w:ind w:left="545" w:right="730"/>
              <w:rPr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Contabilitate </w:t>
            </w:r>
            <w:r w:rsidR="00575569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finan</w:t>
            </w:r>
            <w:r w:rsidR="00575569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e</w:t>
            </w:r>
            <w:r w:rsidR="00AE6D18" w:rsidRPr="00575569">
              <w:rPr>
                <w:w w:val="105"/>
                <w:sz w:val="23"/>
                <w:lang w:val="ro-RO"/>
              </w:rPr>
              <w:t xml:space="preserve"> </w:t>
            </w:r>
            <w:r w:rsidR="00962661" w:rsidRPr="00575569">
              <w:rPr>
                <w:w w:val="105"/>
                <w:sz w:val="23"/>
                <w:lang w:val="ro-RO"/>
              </w:rPr>
              <w:t xml:space="preserve">   </w:t>
            </w:r>
            <w:r w:rsidRPr="00575569">
              <w:rPr>
                <w:w w:val="105"/>
                <w:sz w:val="23"/>
                <w:lang w:val="ro-RO"/>
              </w:rPr>
              <w:t xml:space="preserve">Bugetare </w:t>
            </w:r>
            <w:r w:rsidR="00F37754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optimizare costuri</w:t>
            </w:r>
          </w:p>
          <w:p w14:paraId="0E83F6B7" w14:textId="77777777" w:rsidR="004F7F5F" w:rsidRPr="00575569" w:rsidRDefault="00585C02" w:rsidP="00E55E09">
            <w:pPr>
              <w:pStyle w:val="TableParagraph"/>
              <w:ind w:left="545"/>
              <w:rPr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Management de proiect </w:t>
            </w:r>
            <w:r w:rsidR="00F37754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schimbare</w:t>
            </w:r>
            <w:r w:rsidR="00AE6D18" w:rsidRPr="00575569">
              <w:rPr>
                <w:w w:val="105"/>
                <w:sz w:val="23"/>
                <w:lang w:val="ro-RO"/>
              </w:rPr>
              <w:t xml:space="preserve"> </w:t>
            </w:r>
            <w:r w:rsidRPr="00575569">
              <w:rPr>
                <w:w w:val="105"/>
                <w:sz w:val="23"/>
                <w:lang w:val="ro-RO"/>
              </w:rPr>
              <w:t>L</w:t>
            </w:r>
            <w:r w:rsidR="00962661" w:rsidRPr="00575569">
              <w:rPr>
                <w:w w:val="105"/>
                <w:sz w:val="23"/>
                <w:lang w:val="ro-RO"/>
              </w:rPr>
              <w:t>eadership</w:t>
            </w:r>
            <w:r w:rsidRPr="00575569">
              <w:rPr>
                <w:w w:val="105"/>
                <w:sz w:val="23"/>
                <w:lang w:val="ro-RO"/>
              </w:rPr>
              <w:t xml:space="preserve"> strategic</w:t>
            </w:r>
          </w:p>
        </w:tc>
        <w:tc>
          <w:tcPr>
            <w:tcW w:w="5632" w:type="dxa"/>
            <w:tcBorders>
              <w:top w:val="single" w:sz="12" w:space="0" w:color="D9D9D9"/>
            </w:tcBorders>
          </w:tcPr>
          <w:p w14:paraId="779C85BF" w14:textId="77777777" w:rsidR="004F7F5F" w:rsidRPr="00575569" w:rsidRDefault="00E55E09" w:rsidP="00E55E09">
            <w:pPr>
              <w:pStyle w:val="TableParagraph"/>
              <w:spacing w:before="140"/>
              <w:ind w:left="657" w:right="1779"/>
              <w:rPr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Management </w:t>
            </w:r>
            <w:r w:rsidR="00585C02" w:rsidRPr="00575569">
              <w:rPr>
                <w:w w:val="105"/>
                <w:sz w:val="23"/>
                <w:lang w:val="ro-RO"/>
              </w:rPr>
              <w:t>datorii</w:t>
            </w:r>
            <w:r w:rsidR="00AE6D18" w:rsidRPr="00575569">
              <w:rPr>
                <w:spacing w:val="-6"/>
                <w:w w:val="105"/>
                <w:sz w:val="23"/>
                <w:lang w:val="ro-RO"/>
              </w:rPr>
              <w:t xml:space="preserve"> </w:t>
            </w:r>
            <w:r w:rsidR="00F37754">
              <w:rPr>
                <w:spacing w:val="-6"/>
                <w:w w:val="105"/>
                <w:sz w:val="23"/>
                <w:lang w:val="ro-RO"/>
              </w:rPr>
              <w:t>ș</w:t>
            </w:r>
            <w:r w:rsidRPr="00575569">
              <w:rPr>
                <w:spacing w:val="-6"/>
                <w:w w:val="105"/>
                <w:sz w:val="23"/>
                <w:lang w:val="ro-RO"/>
              </w:rPr>
              <w:t xml:space="preserve">i contracte </w:t>
            </w:r>
            <w:r w:rsidRPr="00575569">
              <w:rPr>
                <w:w w:val="105"/>
                <w:sz w:val="23"/>
                <w:lang w:val="ro-RO"/>
              </w:rPr>
              <w:t>Legisla</w:t>
            </w:r>
            <w:r w:rsidR="00F37754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 xml:space="preserve">ie                      </w:t>
            </w:r>
            <w:r w:rsidR="00AE6D18" w:rsidRPr="00575569">
              <w:rPr>
                <w:spacing w:val="-1"/>
                <w:w w:val="105"/>
                <w:sz w:val="23"/>
                <w:lang w:val="ro-RO"/>
              </w:rPr>
              <w:t xml:space="preserve"> </w:t>
            </w:r>
            <w:r w:rsidR="00585C02" w:rsidRPr="00575569">
              <w:rPr>
                <w:w w:val="105"/>
                <w:sz w:val="23"/>
                <w:lang w:val="ro-RO"/>
              </w:rPr>
              <w:t xml:space="preserve">Management </w:t>
            </w:r>
            <w:r w:rsidR="00F37754">
              <w:rPr>
                <w:w w:val="105"/>
                <w:sz w:val="23"/>
                <w:lang w:val="ro-RO"/>
              </w:rPr>
              <w:t>i</w:t>
            </w:r>
            <w:r w:rsidR="00585C02" w:rsidRPr="00575569">
              <w:rPr>
                <w:w w:val="105"/>
                <w:sz w:val="23"/>
                <w:lang w:val="ro-RO"/>
              </w:rPr>
              <w:t>nvesti</w:t>
            </w:r>
            <w:r w:rsidR="00F37754">
              <w:rPr>
                <w:w w:val="105"/>
                <w:sz w:val="23"/>
                <w:lang w:val="ro-RO"/>
              </w:rPr>
              <w:t>ț</w:t>
            </w:r>
            <w:r w:rsidR="00585C02" w:rsidRPr="00575569">
              <w:rPr>
                <w:w w:val="105"/>
                <w:sz w:val="23"/>
                <w:lang w:val="ro-RO"/>
              </w:rPr>
              <w:t>ii</w:t>
            </w:r>
          </w:p>
          <w:p w14:paraId="4AC3E43A" w14:textId="77777777" w:rsidR="004F7F5F" w:rsidRPr="00575569" w:rsidRDefault="00585C02" w:rsidP="00E55E09">
            <w:pPr>
              <w:pStyle w:val="TableParagraph"/>
              <w:ind w:left="657"/>
              <w:rPr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Dezvoltare </w:t>
            </w:r>
            <w:r w:rsidR="00F37754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motivare echip</w:t>
            </w:r>
            <w:r w:rsidR="00F37754">
              <w:rPr>
                <w:w w:val="105"/>
                <w:sz w:val="23"/>
                <w:lang w:val="ro-RO"/>
              </w:rPr>
              <w:t>ă</w:t>
            </w:r>
          </w:p>
        </w:tc>
      </w:tr>
    </w:tbl>
    <w:p w14:paraId="1292AE7A" w14:textId="77777777" w:rsidR="004F7F5F" w:rsidRPr="00575569" w:rsidRDefault="004F7F5F">
      <w:pPr>
        <w:pStyle w:val="BodyText"/>
        <w:spacing w:before="66"/>
        <w:rPr>
          <w:b/>
          <w:sz w:val="24"/>
          <w:lang w:val="ro-RO"/>
        </w:rPr>
      </w:pPr>
    </w:p>
    <w:p w14:paraId="203C3518" w14:textId="73813BE7" w:rsidR="004F7F5F" w:rsidRPr="00575569" w:rsidRDefault="00585C02">
      <w:pPr>
        <w:ind w:left="116"/>
        <w:jc w:val="both"/>
        <w:rPr>
          <w:b/>
          <w:sz w:val="24"/>
          <w:lang w:val="ro-RO"/>
        </w:rPr>
      </w:pPr>
      <w:r w:rsidRPr="00575569">
        <w:rPr>
          <w:b/>
          <w:w w:val="105"/>
          <w:sz w:val="24"/>
          <w:lang w:val="ro-RO"/>
        </w:rPr>
        <w:t>EXPERIEN</w:t>
      </w:r>
      <w:r w:rsidR="00DA2843">
        <w:rPr>
          <w:b/>
          <w:w w:val="105"/>
          <w:sz w:val="24"/>
          <w:lang w:val="ro-RO"/>
        </w:rPr>
        <w:t>ȚĂ</w:t>
      </w:r>
    </w:p>
    <w:p w14:paraId="40CDAB17" w14:textId="77777777" w:rsidR="004F7F5F" w:rsidRPr="00575569" w:rsidRDefault="004F7F5F">
      <w:pPr>
        <w:pStyle w:val="BodyText"/>
        <w:spacing w:before="2"/>
        <w:rPr>
          <w:b/>
          <w:sz w:val="5"/>
          <w:lang w:val="ro-RO"/>
        </w:rPr>
      </w:pPr>
    </w:p>
    <w:tbl>
      <w:tblPr>
        <w:tblW w:w="10008" w:type="dxa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740"/>
      </w:tblGrid>
      <w:tr w:rsidR="004F7F5F" w:rsidRPr="00575569" w14:paraId="4E420D5E" w14:textId="77777777" w:rsidTr="00270CD6">
        <w:trPr>
          <w:trHeight w:val="2400"/>
        </w:trPr>
        <w:tc>
          <w:tcPr>
            <w:tcW w:w="2268" w:type="dxa"/>
            <w:tcBorders>
              <w:top w:val="single" w:sz="12" w:space="0" w:color="D9D9D9"/>
            </w:tcBorders>
          </w:tcPr>
          <w:p w14:paraId="5DE657AC" w14:textId="2B82BF84" w:rsidR="00270CD6" w:rsidRDefault="00270CD6" w:rsidP="00CB0B54">
            <w:pPr>
              <w:pStyle w:val="TableParagraph"/>
              <w:ind w:right="90"/>
              <w:rPr>
                <w:spacing w:val="-2"/>
                <w:w w:val="110"/>
                <w:lang w:val="ro-RO"/>
              </w:rPr>
            </w:pPr>
            <w:r>
              <w:rPr>
                <w:spacing w:val="-2"/>
                <w:w w:val="110"/>
                <w:lang w:val="ro-RO"/>
              </w:rPr>
              <w:t>Compania Na</w:t>
            </w:r>
            <w:r w:rsidRPr="00270CD6">
              <w:rPr>
                <w:spacing w:val="-2"/>
                <w:w w:val="110"/>
                <w:lang w:val="ro-RO"/>
              </w:rPr>
              <w:t>ț</w:t>
            </w:r>
            <w:r>
              <w:rPr>
                <w:spacing w:val="-2"/>
                <w:w w:val="110"/>
                <w:lang w:val="ro-RO"/>
              </w:rPr>
              <w:t>ional</w:t>
            </w:r>
            <w:r w:rsidRPr="00270CD6">
              <w:rPr>
                <w:spacing w:val="-2"/>
                <w:w w:val="110"/>
                <w:lang w:val="ro-RO"/>
              </w:rPr>
              <w:t>ă</w:t>
            </w:r>
          </w:p>
          <w:p w14:paraId="673E3692" w14:textId="13BE46C2" w:rsidR="00270CD6" w:rsidRDefault="00270CD6" w:rsidP="00CB0B54">
            <w:pPr>
              <w:pStyle w:val="TableParagraph"/>
              <w:ind w:right="90"/>
              <w:rPr>
                <w:spacing w:val="-2"/>
                <w:w w:val="110"/>
                <w:lang w:val="ro-RO"/>
              </w:rPr>
            </w:pPr>
            <w:r>
              <w:rPr>
                <w:spacing w:val="-2"/>
                <w:w w:val="110"/>
                <w:lang w:val="ro-RO"/>
              </w:rPr>
              <w:t>Aeroporturi Bucure</w:t>
            </w:r>
            <w:r w:rsidRPr="00270CD6">
              <w:rPr>
                <w:spacing w:val="-2"/>
                <w:w w:val="110"/>
                <w:lang w:val="ro-RO"/>
              </w:rPr>
              <w:t>ș</w:t>
            </w:r>
            <w:r>
              <w:rPr>
                <w:spacing w:val="-2"/>
                <w:w w:val="110"/>
                <w:lang w:val="ro-RO"/>
              </w:rPr>
              <w:t>ti S.A.</w:t>
            </w:r>
          </w:p>
          <w:p w14:paraId="05AD4796" w14:textId="6BD1EC20" w:rsidR="002C3CD7" w:rsidRDefault="002C3CD7" w:rsidP="00CB0B54">
            <w:pPr>
              <w:pStyle w:val="TableParagraph"/>
              <w:ind w:right="90"/>
              <w:rPr>
                <w:spacing w:val="-2"/>
                <w:w w:val="110"/>
                <w:lang w:val="ro-RO"/>
              </w:rPr>
            </w:pPr>
            <w:r>
              <w:rPr>
                <w:spacing w:val="-2"/>
                <w:w w:val="110"/>
                <w:lang w:val="ro-RO"/>
              </w:rPr>
              <w:t>Septembrie2025 -prezent</w:t>
            </w:r>
          </w:p>
          <w:p w14:paraId="6729D561" w14:textId="77777777" w:rsidR="00270CD6" w:rsidRDefault="00270CD6" w:rsidP="00CB0B54">
            <w:pPr>
              <w:pStyle w:val="TableParagraph"/>
              <w:ind w:right="90"/>
              <w:rPr>
                <w:spacing w:val="-2"/>
                <w:w w:val="110"/>
                <w:lang w:val="ro-RO"/>
              </w:rPr>
            </w:pPr>
          </w:p>
          <w:p w14:paraId="578AE2DA" w14:textId="77777777" w:rsidR="00270CD6" w:rsidRDefault="00270CD6" w:rsidP="00CB0B54">
            <w:pPr>
              <w:pStyle w:val="TableParagraph"/>
              <w:ind w:right="90"/>
              <w:rPr>
                <w:spacing w:val="-2"/>
                <w:w w:val="110"/>
                <w:lang w:val="ro-RO"/>
              </w:rPr>
            </w:pPr>
          </w:p>
          <w:p w14:paraId="3B56B8B6" w14:textId="77777777" w:rsidR="00270CD6" w:rsidRDefault="00270CD6" w:rsidP="00CB0B54">
            <w:pPr>
              <w:pStyle w:val="TableParagraph"/>
              <w:ind w:right="90"/>
              <w:rPr>
                <w:spacing w:val="-2"/>
                <w:w w:val="110"/>
                <w:lang w:val="ro-RO"/>
              </w:rPr>
            </w:pPr>
          </w:p>
          <w:p w14:paraId="72800EC3" w14:textId="77777777" w:rsidR="00270CD6" w:rsidRDefault="00270CD6" w:rsidP="00CB0B54">
            <w:pPr>
              <w:pStyle w:val="TableParagraph"/>
              <w:ind w:right="90"/>
              <w:rPr>
                <w:spacing w:val="-2"/>
                <w:w w:val="110"/>
                <w:lang w:val="ro-RO"/>
              </w:rPr>
            </w:pPr>
          </w:p>
          <w:p w14:paraId="304E4B93" w14:textId="3020CDB2" w:rsidR="00270CD6" w:rsidRDefault="00270CD6" w:rsidP="00CB0B54">
            <w:pPr>
              <w:pStyle w:val="TableParagraph"/>
              <w:ind w:right="90"/>
              <w:rPr>
                <w:spacing w:val="-2"/>
                <w:w w:val="110"/>
                <w:lang w:val="ro-RO"/>
              </w:rPr>
            </w:pPr>
            <w:r>
              <w:rPr>
                <w:spacing w:val="-2"/>
                <w:w w:val="110"/>
                <w:lang w:val="ro-RO"/>
              </w:rPr>
              <w:t>Uzina Mecanic</w:t>
            </w:r>
            <w:r w:rsidRPr="00270CD6">
              <w:rPr>
                <w:iCs/>
                <w:w w:val="105"/>
                <w:sz w:val="23"/>
                <w:lang w:val="ro-RO"/>
              </w:rPr>
              <w:t>ă</w:t>
            </w:r>
            <w:r>
              <w:rPr>
                <w:spacing w:val="-2"/>
                <w:w w:val="110"/>
                <w:lang w:val="ro-RO"/>
              </w:rPr>
              <w:t xml:space="preserve"> Bucure</w:t>
            </w:r>
            <w:r w:rsidRPr="00270CD6">
              <w:rPr>
                <w:spacing w:val="-2"/>
                <w:w w:val="110"/>
                <w:lang w:val="ro-RO"/>
              </w:rPr>
              <w:t>ș</w:t>
            </w:r>
            <w:r>
              <w:rPr>
                <w:spacing w:val="-2"/>
                <w:w w:val="110"/>
                <w:lang w:val="ro-RO"/>
              </w:rPr>
              <w:t>ti</w:t>
            </w:r>
          </w:p>
          <w:p w14:paraId="6FE54DF8" w14:textId="3A456847" w:rsidR="00270CD6" w:rsidRDefault="00270CD6" w:rsidP="00CB0B54">
            <w:pPr>
              <w:pStyle w:val="TableParagraph"/>
              <w:ind w:right="90"/>
              <w:rPr>
                <w:spacing w:val="-2"/>
                <w:w w:val="110"/>
                <w:lang w:val="ro-RO"/>
              </w:rPr>
            </w:pPr>
            <w:r>
              <w:rPr>
                <w:spacing w:val="-2"/>
                <w:w w:val="110"/>
                <w:lang w:val="ro-RO"/>
              </w:rPr>
              <w:t>Iunie</w:t>
            </w:r>
            <w:r w:rsidR="002C3CD7">
              <w:rPr>
                <w:spacing w:val="-2"/>
                <w:w w:val="110"/>
                <w:lang w:val="ro-RO"/>
              </w:rPr>
              <w:t xml:space="preserve"> </w:t>
            </w:r>
            <w:r>
              <w:rPr>
                <w:spacing w:val="-2"/>
                <w:w w:val="110"/>
                <w:lang w:val="ro-RO"/>
              </w:rPr>
              <w:t xml:space="preserve">- Decembrie 2025   </w:t>
            </w:r>
          </w:p>
          <w:p w14:paraId="5F1BF049" w14:textId="77777777" w:rsidR="00CB0B54" w:rsidRDefault="00CB0B54">
            <w:pPr>
              <w:pStyle w:val="TableParagraph"/>
              <w:spacing w:before="7"/>
              <w:rPr>
                <w:b/>
                <w:sz w:val="13"/>
                <w:lang w:val="ro-RO"/>
              </w:rPr>
            </w:pPr>
          </w:p>
          <w:p w14:paraId="5BFC3D80" w14:textId="77777777" w:rsidR="00CB0B54" w:rsidRDefault="00CB0B54">
            <w:pPr>
              <w:pStyle w:val="TableParagraph"/>
              <w:spacing w:before="7"/>
              <w:rPr>
                <w:b/>
                <w:sz w:val="13"/>
                <w:lang w:val="ro-RO"/>
              </w:rPr>
            </w:pPr>
          </w:p>
          <w:p w14:paraId="2EA24A04" w14:textId="7FBCFACD" w:rsidR="00CB0B54" w:rsidRDefault="00CB0B54">
            <w:pPr>
              <w:pStyle w:val="TableParagraph"/>
              <w:spacing w:before="7"/>
              <w:rPr>
                <w:b/>
                <w:sz w:val="13"/>
                <w:lang w:val="ro-RO"/>
              </w:rPr>
            </w:pPr>
          </w:p>
          <w:p w14:paraId="0FEE8668" w14:textId="4CA7080A" w:rsidR="00270CD6" w:rsidRDefault="00270CD6">
            <w:pPr>
              <w:pStyle w:val="TableParagraph"/>
              <w:spacing w:before="7"/>
              <w:rPr>
                <w:b/>
                <w:sz w:val="13"/>
                <w:lang w:val="ro-RO"/>
              </w:rPr>
            </w:pPr>
          </w:p>
          <w:p w14:paraId="3EEC53AE" w14:textId="77777777" w:rsidR="00270CD6" w:rsidRPr="00575569" w:rsidRDefault="00270CD6">
            <w:pPr>
              <w:pStyle w:val="TableParagraph"/>
              <w:spacing w:before="7"/>
              <w:rPr>
                <w:b/>
                <w:sz w:val="13"/>
                <w:lang w:val="ro-RO"/>
              </w:rPr>
            </w:pPr>
          </w:p>
          <w:p w14:paraId="2A835D82" w14:textId="77777777" w:rsidR="004F7F5F" w:rsidRPr="00575569" w:rsidRDefault="00AE6D18">
            <w:pPr>
              <w:pStyle w:val="TableParagraph"/>
              <w:ind w:left="127"/>
              <w:rPr>
                <w:sz w:val="20"/>
                <w:lang w:val="ro-RO"/>
              </w:rPr>
            </w:pPr>
            <w:r w:rsidRPr="00575569">
              <w:rPr>
                <w:noProof/>
                <w:sz w:val="20"/>
                <w:lang w:val="ro-RO"/>
              </w:rPr>
              <w:drawing>
                <wp:inline distT="0" distB="0" distL="0" distR="0" wp14:anchorId="3C3BE888" wp14:editId="61546ECA">
                  <wp:extent cx="911317" cy="30003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17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A70E7C" w14:textId="77777777" w:rsidR="004F7F5F" w:rsidRPr="00575569" w:rsidRDefault="004F7F5F">
            <w:pPr>
              <w:pStyle w:val="TableParagraph"/>
              <w:spacing w:before="26"/>
              <w:rPr>
                <w:b/>
                <w:lang w:val="ro-RO"/>
              </w:rPr>
            </w:pPr>
          </w:p>
          <w:p w14:paraId="7FE35EBE" w14:textId="443D57F3" w:rsidR="004F7F5F" w:rsidRDefault="00AE6D18" w:rsidP="008F5897">
            <w:pPr>
              <w:pStyle w:val="TableParagraph"/>
              <w:ind w:right="90"/>
              <w:rPr>
                <w:spacing w:val="-2"/>
                <w:w w:val="110"/>
                <w:lang w:val="ro-RO"/>
              </w:rPr>
            </w:pPr>
            <w:r w:rsidRPr="00575569">
              <w:rPr>
                <w:spacing w:val="-2"/>
                <w:w w:val="110"/>
                <w:lang w:val="ro-RO"/>
              </w:rPr>
              <w:t>B</w:t>
            </w:r>
            <w:r w:rsidR="00970AD8" w:rsidRPr="00575569">
              <w:rPr>
                <w:spacing w:val="-2"/>
                <w:w w:val="110"/>
                <w:lang w:val="ro-RO"/>
              </w:rPr>
              <w:t>ucure</w:t>
            </w:r>
            <w:r w:rsidR="00F37754">
              <w:rPr>
                <w:spacing w:val="-2"/>
                <w:w w:val="110"/>
                <w:lang w:val="ro-RO"/>
              </w:rPr>
              <w:t>ș</w:t>
            </w:r>
            <w:r w:rsidR="00970AD8" w:rsidRPr="00575569">
              <w:rPr>
                <w:spacing w:val="-2"/>
                <w:w w:val="110"/>
                <w:lang w:val="ro-RO"/>
              </w:rPr>
              <w:t>ti</w:t>
            </w:r>
            <w:r w:rsidRPr="00575569">
              <w:rPr>
                <w:spacing w:val="-2"/>
                <w:w w:val="110"/>
                <w:lang w:val="ro-RO"/>
              </w:rPr>
              <w:t>, Rom</w:t>
            </w:r>
            <w:r w:rsidR="00F37754">
              <w:rPr>
                <w:spacing w:val="-2"/>
                <w:w w:val="110"/>
                <w:lang w:val="ro-RO"/>
              </w:rPr>
              <w:t>â</w:t>
            </w:r>
            <w:r w:rsidRPr="00575569">
              <w:rPr>
                <w:spacing w:val="-2"/>
                <w:w w:val="110"/>
                <w:lang w:val="ro-RO"/>
              </w:rPr>
              <w:t>nia</w:t>
            </w:r>
          </w:p>
          <w:p w14:paraId="50B6ABF6" w14:textId="5271CA97" w:rsidR="004F7F5F" w:rsidRPr="00575569" w:rsidRDefault="00B40F6E" w:rsidP="008F5897">
            <w:pPr>
              <w:pStyle w:val="TableParagraph"/>
              <w:spacing w:before="1"/>
              <w:rPr>
                <w:lang w:val="ro-RO"/>
              </w:rPr>
            </w:pPr>
            <w:r w:rsidRPr="00575569">
              <w:rPr>
                <w:w w:val="105"/>
                <w:lang w:val="ro-RO"/>
              </w:rPr>
              <w:t>M</w:t>
            </w:r>
            <w:r w:rsidR="00970AD8" w:rsidRPr="00575569">
              <w:rPr>
                <w:w w:val="105"/>
                <w:lang w:val="ro-RO"/>
              </w:rPr>
              <w:t>ai</w:t>
            </w:r>
            <w:r w:rsidR="00AE6D18" w:rsidRPr="00575569">
              <w:rPr>
                <w:w w:val="105"/>
                <w:lang w:val="ro-RO"/>
              </w:rPr>
              <w:t xml:space="preserve"> 2022</w:t>
            </w:r>
            <w:r w:rsidR="00AE6D18" w:rsidRPr="00575569">
              <w:rPr>
                <w:spacing w:val="1"/>
                <w:w w:val="105"/>
                <w:lang w:val="ro-RO"/>
              </w:rPr>
              <w:t xml:space="preserve"> </w:t>
            </w:r>
            <w:r w:rsidR="00AE6D18" w:rsidRPr="00575569">
              <w:rPr>
                <w:spacing w:val="-10"/>
                <w:w w:val="105"/>
                <w:lang w:val="ro-RO"/>
              </w:rPr>
              <w:t>–</w:t>
            </w:r>
            <w:r w:rsidR="00970AD8" w:rsidRPr="00575569">
              <w:rPr>
                <w:lang w:val="ro-RO"/>
              </w:rPr>
              <w:t xml:space="preserve"> </w:t>
            </w:r>
            <w:r w:rsidR="00CB0B54">
              <w:rPr>
                <w:lang w:val="ro-RO"/>
              </w:rPr>
              <w:t>Mai 2025</w:t>
            </w:r>
          </w:p>
        </w:tc>
        <w:tc>
          <w:tcPr>
            <w:tcW w:w="7740" w:type="dxa"/>
            <w:tcBorders>
              <w:top w:val="single" w:sz="12" w:space="0" w:color="D9D9D9"/>
            </w:tcBorders>
          </w:tcPr>
          <w:p w14:paraId="53139AC0" w14:textId="01ACABAE" w:rsidR="00270CD6" w:rsidRDefault="00270CD6" w:rsidP="009A4A5F">
            <w:pPr>
              <w:pStyle w:val="TableParagraph"/>
              <w:spacing w:line="290" w:lineRule="exact"/>
              <w:ind w:left="126"/>
              <w:rPr>
                <w:b/>
                <w:color w:val="001F5F"/>
                <w:w w:val="110"/>
                <w:sz w:val="24"/>
                <w:lang w:val="ro-RO"/>
              </w:rPr>
            </w:pP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>Director</w:t>
            </w:r>
            <w:r>
              <w:rPr>
                <w:b/>
                <w:color w:val="001F5F"/>
                <w:w w:val="110"/>
                <w:sz w:val="24"/>
                <w:lang w:val="ro-RO"/>
              </w:rPr>
              <w:t xml:space="preserve"> Financiar</w:t>
            </w:r>
          </w:p>
          <w:p w14:paraId="5842D1E8" w14:textId="77777777" w:rsidR="00270CD6" w:rsidRDefault="00270CD6" w:rsidP="009A4A5F">
            <w:pPr>
              <w:pStyle w:val="TableParagraph"/>
              <w:spacing w:line="290" w:lineRule="exact"/>
              <w:ind w:left="126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5D9ABB32" w14:textId="3B33BF2F" w:rsidR="00270CD6" w:rsidRDefault="00270CD6" w:rsidP="009A4A5F">
            <w:pPr>
              <w:pStyle w:val="TableParagraph"/>
              <w:spacing w:line="290" w:lineRule="exact"/>
              <w:ind w:left="126"/>
              <w:rPr>
                <w:b/>
                <w:color w:val="001F5F"/>
                <w:w w:val="110"/>
                <w:sz w:val="24"/>
                <w:lang w:val="ro-RO"/>
              </w:rPr>
            </w:pPr>
            <w:r w:rsidRPr="00270CD6">
              <w:rPr>
                <w:i/>
                <w:w w:val="105"/>
                <w:sz w:val="23"/>
                <w:lang w:val="ro-RO"/>
              </w:rPr>
              <w:t>Conduce, coordonează și controlează activitățile tuturor proceselor de natură economico-financiară, precum și a  entităților organizatorice alocate acestor procese.</w:t>
            </w:r>
          </w:p>
          <w:p w14:paraId="396DFC1C" w14:textId="77777777" w:rsidR="00270CD6" w:rsidRDefault="00270CD6" w:rsidP="009A4A5F">
            <w:pPr>
              <w:pStyle w:val="TableParagraph"/>
              <w:spacing w:line="290" w:lineRule="exact"/>
              <w:ind w:left="126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4470B3A7" w14:textId="77777777" w:rsidR="00270CD6" w:rsidRDefault="00270CD6" w:rsidP="009A4A5F">
            <w:pPr>
              <w:pStyle w:val="TableParagraph"/>
              <w:spacing w:line="290" w:lineRule="exact"/>
              <w:ind w:left="126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14C917C6" w14:textId="77777777" w:rsidR="00270CD6" w:rsidRDefault="00270CD6" w:rsidP="009A4A5F">
            <w:pPr>
              <w:pStyle w:val="TableParagraph"/>
              <w:spacing w:line="290" w:lineRule="exact"/>
              <w:ind w:left="126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06954A9B" w14:textId="32A8E795" w:rsidR="00270CD6" w:rsidRDefault="00270CD6" w:rsidP="009A4A5F">
            <w:pPr>
              <w:pStyle w:val="TableParagraph"/>
              <w:spacing w:line="290" w:lineRule="exact"/>
              <w:ind w:left="126"/>
              <w:rPr>
                <w:b/>
                <w:color w:val="001F5F"/>
                <w:w w:val="110"/>
                <w:sz w:val="24"/>
                <w:lang w:val="ro-RO"/>
              </w:rPr>
            </w:pP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>Director</w:t>
            </w:r>
            <w:r>
              <w:rPr>
                <w:b/>
                <w:color w:val="001F5F"/>
                <w:w w:val="110"/>
                <w:sz w:val="24"/>
                <w:lang w:val="ro-RO"/>
              </w:rPr>
              <w:t xml:space="preserve"> Economic</w:t>
            </w:r>
          </w:p>
          <w:p w14:paraId="1BA0B7EF" w14:textId="77777777" w:rsidR="00270CD6" w:rsidRDefault="00270CD6" w:rsidP="009A4A5F">
            <w:pPr>
              <w:pStyle w:val="TableParagraph"/>
              <w:spacing w:line="290" w:lineRule="exact"/>
              <w:ind w:left="126"/>
              <w:rPr>
                <w:i/>
                <w:w w:val="105"/>
                <w:sz w:val="23"/>
                <w:lang w:val="ro-RO"/>
              </w:rPr>
            </w:pPr>
          </w:p>
          <w:p w14:paraId="566110EE" w14:textId="167B84C2" w:rsidR="00270CD6" w:rsidRPr="00270CD6" w:rsidRDefault="00270CD6" w:rsidP="009A4A5F">
            <w:pPr>
              <w:pStyle w:val="TableParagraph"/>
              <w:spacing w:line="290" w:lineRule="exact"/>
              <w:ind w:left="126"/>
              <w:rPr>
                <w:i/>
                <w:w w:val="105"/>
                <w:sz w:val="23"/>
                <w:lang w:val="ro-RO"/>
              </w:rPr>
            </w:pPr>
            <w:r w:rsidRPr="00270CD6">
              <w:rPr>
                <w:i/>
                <w:w w:val="105"/>
                <w:sz w:val="23"/>
                <w:lang w:val="ro-RO"/>
              </w:rPr>
              <w:t>Organizeaz</w:t>
            </w:r>
            <w:r w:rsidRPr="00575569">
              <w:rPr>
                <w:i/>
                <w:w w:val="105"/>
                <w:sz w:val="23"/>
                <w:lang w:val="ro-RO"/>
              </w:rPr>
              <w:t>ă</w:t>
            </w:r>
            <w:r w:rsidRPr="00270CD6">
              <w:rPr>
                <w:i/>
                <w:w w:val="105"/>
                <w:sz w:val="23"/>
                <w:lang w:val="ro-RO"/>
              </w:rPr>
              <w:t>, coordoneaz</w:t>
            </w:r>
            <w:r w:rsidRPr="00575569">
              <w:rPr>
                <w:i/>
                <w:w w:val="105"/>
                <w:sz w:val="23"/>
                <w:lang w:val="ro-RO"/>
              </w:rPr>
              <w:t>ă</w:t>
            </w:r>
            <w:r w:rsidRPr="00270CD6">
              <w:rPr>
                <w:i/>
                <w:w w:val="105"/>
                <w:sz w:val="23"/>
                <w:lang w:val="ro-RO"/>
              </w:rPr>
              <w:t xml:space="preserve"> </w:t>
            </w:r>
            <w:r>
              <w:rPr>
                <w:i/>
                <w:w w:val="105"/>
                <w:sz w:val="23"/>
                <w:lang w:val="ro-RO"/>
              </w:rPr>
              <w:t>ș</w:t>
            </w:r>
            <w:r w:rsidRPr="00270CD6">
              <w:rPr>
                <w:i/>
                <w:w w:val="105"/>
                <w:sz w:val="23"/>
                <w:lang w:val="ro-RO"/>
              </w:rPr>
              <w:t>i gestioneaz</w:t>
            </w:r>
            <w:r w:rsidRPr="00575569">
              <w:rPr>
                <w:i/>
                <w:w w:val="105"/>
                <w:sz w:val="23"/>
                <w:lang w:val="ro-RO"/>
              </w:rPr>
              <w:t>ă</w:t>
            </w:r>
            <w:r w:rsidRPr="00270CD6">
              <w:rPr>
                <w:i/>
                <w:w w:val="105"/>
                <w:sz w:val="23"/>
                <w:lang w:val="ro-RO"/>
              </w:rPr>
              <w:t xml:space="preserve"> activit</w:t>
            </w:r>
            <w:r w:rsidRPr="00575569">
              <w:rPr>
                <w:i/>
                <w:w w:val="105"/>
                <w:sz w:val="23"/>
                <w:lang w:val="ro-RO"/>
              </w:rPr>
              <w:t>ă</w:t>
            </w:r>
            <w:r w:rsidRPr="00270CD6">
              <w:rPr>
                <w:i/>
                <w:w w:val="105"/>
                <w:sz w:val="23"/>
                <w:lang w:val="ro-RO"/>
              </w:rPr>
              <w:t>țile financiar contabile in cadrul societ</w:t>
            </w:r>
            <w:r w:rsidRPr="00575569">
              <w:rPr>
                <w:i/>
                <w:w w:val="105"/>
                <w:sz w:val="23"/>
                <w:lang w:val="ro-RO"/>
              </w:rPr>
              <w:t>ă</w:t>
            </w:r>
            <w:r w:rsidRPr="00270CD6">
              <w:rPr>
                <w:i/>
                <w:w w:val="105"/>
                <w:sz w:val="23"/>
                <w:lang w:val="ro-RO"/>
              </w:rPr>
              <w:t>tii.</w:t>
            </w:r>
          </w:p>
          <w:p w14:paraId="1C3E89A9" w14:textId="77777777" w:rsidR="00270CD6" w:rsidRPr="00270CD6" w:rsidRDefault="00270CD6" w:rsidP="009A4A5F">
            <w:pPr>
              <w:pStyle w:val="TableParagraph"/>
              <w:spacing w:line="290" w:lineRule="exact"/>
              <w:ind w:left="126"/>
              <w:rPr>
                <w:i/>
                <w:w w:val="105"/>
                <w:sz w:val="23"/>
                <w:lang w:val="ro-RO"/>
              </w:rPr>
            </w:pPr>
          </w:p>
          <w:p w14:paraId="114079C0" w14:textId="3E5CD82D" w:rsidR="00CB0B54" w:rsidRDefault="00CB0B54" w:rsidP="00270CD6">
            <w:pPr>
              <w:pStyle w:val="TableParagraph"/>
              <w:spacing w:line="290" w:lineRule="exact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0DF0AEA8" w14:textId="77777777" w:rsidR="00CB0B54" w:rsidRDefault="00CB0B54" w:rsidP="009A4A5F">
            <w:pPr>
              <w:pStyle w:val="TableParagraph"/>
              <w:spacing w:line="290" w:lineRule="exact"/>
              <w:ind w:left="126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0F12228D" w14:textId="77777777" w:rsidR="00CB0B54" w:rsidRDefault="00CB0B54" w:rsidP="009A4A5F">
            <w:pPr>
              <w:pStyle w:val="TableParagraph"/>
              <w:spacing w:line="290" w:lineRule="exact"/>
              <w:ind w:left="126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14F7FB68" w14:textId="77777777" w:rsidR="00CB0B54" w:rsidRDefault="00CB0B54" w:rsidP="009A4A5F">
            <w:pPr>
              <w:pStyle w:val="TableParagraph"/>
              <w:spacing w:line="290" w:lineRule="exact"/>
              <w:ind w:left="126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0AEFEFD6" w14:textId="45C440D5" w:rsidR="00585C02" w:rsidRPr="00575569" w:rsidRDefault="00585C02" w:rsidP="009A4A5F">
            <w:pPr>
              <w:pStyle w:val="TableParagraph"/>
              <w:spacing w:line="290" w:lineRule="exact"/>
              <w:ind w:left="126"/>
              <w:rPr>
                <w:b/>
                <w:color w:val="001F5F"/>
                <w:w w:val="110"/>
                <w:sz w:val="24"/>
                <w:lang w:val="ro-RO"/>
              </w:rPr>
            </w:pP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>Director Divizia Financiar</w:t>
            </w:r>
            <w:r w:rsidR="00F37754">
              <w:rPr>
                <w:b/>
                <w:color w:val="001F5F"/>
                <w:w w:val="110"/>
                <w:sz w:val="24"/>
                <w:lang w:val="ro-RO"/>
              </w:rPr>
              <w:t>ă</w:t>
            </w: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 </w:t>
            </w:r>
          </w:p>
          <w:p w14:paraId="31D094B3" w14:textId="77777777" w:rsidR="00585C02" w:rsidRPr="00575569" w:rsidRDefault="00585C02" w:rsidP="009A4A5F">
            <w:pPr>
              <w:pStyle w:val="TableParagraph"/>
              <w:ind w:left="126" w:right="47"/>
              <w:jc w:val="both"/>
              <w:rPr>
                <w:i/>
                <w:w w:val="105"/>
                <w:sz w:val="23"/>
                <w:lang w:val="ro-RO"/>
              </w:rPr>
            </w:pPr>
            <w:r w:rsidRPr="00575569">
              <w:rPr>
                <w:i/>
                <w:w w:val="105"/>
                <w:sz w:val="23"/>
                <w:lang w:val="ro-RO"/>
              </w:rPr>
              <w:t xml:space="preserve">Conduc echipa care se ocupă de construcția, implementarea și managementul politicilor financiare ale companiei </w:t>
            </w:r>
            <w:r w:rsidR="00F37754">
              <w:rPr>
                <w:i/>
                <w:w w:val="105"/>
                <w:sz w:val="23"/>
                <w:lang w:val="ro-RO"/>
              </w:rPr>
              <w:t>ș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i am parcurs </w:t>
            </w:r>
            <w:r w:rsidR="00E55E09" w:rsidRPr="00575569">
              <w:rPr>
                <w:i/>
                <w:w w:val="105"/>
                <w:sz w:val="23"/>
                <w:lang w:val="ro-RO"/>
              </w:rPr>
              <w:t xml:space="preserve">cu succes </w:t>
            </w:r>
            <w:r w:rsidRPr="00575569">
              <w:rPr>
                <w:i/>
                <w:w w:val="105"/>
                <w:sz w:val="23"/>
                <w:lang w:val="ro-RO"/>
              </w:rPr>
              <w:t>o p</w:t>
            </w:r>
            <w:r w:rsidR="00E55E09" w:rsidRPr="00575569">
              <w:rPr>
                <w:i/>
                <w:w w:val="105"/>
                <w:sz w:val="23"/>
                <w:lang w:val="ro-RO"/>
              </w:rPr>
              <w:t>erioad</w:t>
            </w:r>
            <w:r w:rsidR="00F37754">
              <w:rPr>
                <w:i/>
                <w:w w:val="105"/>
                <w:sz w:val="23"/>
                <w:lang w:val="ro-RO"/>
              </w:rPr>
              <w:t>ă</w:t>
            </w:r>
            <w:r w:rsidR="00E55E09" w:rsidRPr="00575569">
              <w:rPr>
                <w:i/>
                <w:w w:val="105"/>
                <w:sz w:val="23"/>
                <w:lang w:val="ro-RO"/>
              </w:rPr>
              <w:t xml:space="preserve"> de </w:t>
            </w:r>
            <w:r w:rsidRPr="00575569">
              <w:rPr>
                <w:i/>
                <w:w w:val="105"/>
                <w:sz w:val="23"/>
                <w:lang w:val="ro-RO"/>
              </w:rPr>
              <w:t>schimbări legislative care au influen</w:t>
            </w:r>
            <w:r w:rsidR="00F37754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>at</w:t>
            </w:r>
            <w:r w:rsidR="00E55E09" w:rsidRPr="00575569">
              <w:rPr>
                <w:i/>
                <w:w w:val="105"/>
                <w:sz w:val="23"/>
                <w:lang w:val="ro-RO"/>
              </w:rPr>
              <w:t xml:space="preserve"> semnificativ </w:t>
            </w:r>
            <w:r w:rsidRPr="00575569">
              <w:rPr>
                <w:i/>
                <w:w w:val="105"/>
                <w:sz w:val="23"/>
                <w:lang w:val="ro-RO"/>
              </w:rPr>
              <w:t>piața energiei din Rom</w:t>
            </w:r>
            <w:r w:rsidR="00F37754">
              <w:rPr>
                <w:i/>
                <w:w w:val="105"/>
                <w:sz w:val="23"/>
                <w:lang w:val="ro-RO"/>
              </w:rPr>
              <w:t>â</w:t>
            </w:r>
            <w:r w:rsidRPr="00575569">
              <w:rPr>
                <w:i/>
                <w:w w:val="105"/>
                <w:sz w:val="23"/>
                <w:lang w:val="ro-RO"/>
              </w:rPr>
              <w:t>nia.</w:t>
            </w:r>
          </w:p>
          <w:p w14:paraId="29E55418" w14:textId="77777777" w:rsidR="00585C02" w:rsidRPr="00575569" w:rsidRDefault="00585C02" w:rsidP="00585C02">
            <w:pPr>
              <w:pStyle w:val="TableParagraph"/>
              <w:ind w:left="109" w:right="47"/>
              <w:jc w:val="both"/>
              <w:rPr>
                <w:i/>
                <w:w w:val="105"/>
                <w:sz w:val="23"/>
                <w:lang w:val="ro-RO"/>
              </w:rPr>
            </w:pPr>
          </w:p>
          <w:p w14:paraId="5DD7F7FB" w14:textId="77777777" w:rsidR="004F7F5F" w:rsidRPr="00575569" w:rsidRDefault="00091CAB">
            <w:pPr>
              <w:pStyle w:val="TableParagraph"/>
              <w:ind w:left="109"/>
              <w:rPr>
                <w:b/>
                <w:sz w:val="23"/>
                <w:lang w:val="ro-RO"/>
              </w:rPr>
            </w:pPr>
            <w:r w:rsidRPr="00575569">
              <w:rPr>
                <w:b/>
                <w:spacing w:val="-2"/>
                <w:w w:val="110"/>
                <w:sz w:val="23"/>
                <w:lang w:val="ro-RO"/>
              </w:rPr>
              <w:t>Activitate</w:t>
            </w:r>
            <w:r w:rsidR="00AE6D18" w:rsidRPr="00575569">
              <w:rPr>
                <w:b/>
                <w:spacing w:val="-2"/>
                <w:w w:val="110"/>
                <w:sz w:val="23"/>
                <w:lang w:val="ro-RO"/>
              </w:rPr>
              <w:t>:</w:t>
            </w:r>
          </w:p>
          <w:p w14:paraId="41513B2A" w14:textId="77777777" w:rsidR="00585C02" w:rsidRPr="00F37754" w:rsidRDefault="00585C02" w:rsidP="00585C02">
            <w:pPr>
              <w:pStyle w:val="CVNormal"/>
              <w:numPr>
                <w:ilvl w:val="0"/>
                <w:numId w:val="10"/>
              </w:numPr>
              <w:ind w:left="178" w:firstLine="0"/>
              <w:jc w:val="both"/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Implicarea ca partener strategic de afaceri pentru echipa de conducere    executiv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;</w:t>
            </w:r>
          </w:p>
          <w:p w14:paraId="64579212" w14:textId="77777777" w:rsidR="00585C02" w:rsidRPr="00F37754" w:rsidRDefault="00585C02" w:rsidP="00585C02">
            <w:pPr>
              <w:pStyle w:val="CVNormal"/>
              <w:numPr>
                <w:ilvl w:val="0"/>
                <w:numId w:val="10"/>
              </w:numPr>
              <w:ind w:left="178" w:firstLine="0"/>
              <w:jc w:val="both"/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lastRenderedPageBreak/>
              <w:t xml:space="preserve">Construirea, implementarea 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ș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 monitorizarea unor instrumente de planificare pe termen lung de tip bugete multianuale</w:t>
            </w:r>
            <w:r w:rsidR="001C479A"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;</w:t>
            </w:r>
          </w:p>
          <w:p w14:paraId="0E8BB840" w14:textId="77777777" w:rsidR="00585C02" w:rsidRPr="00F37754" w:rsidRDefault="00585C02" w:rsidP="00585C02">
            <w:pPr>
              <w:pStyle w:val="CVNormal"/>
              <w:numPr>
                <w:ilvl w:val="0"/>
                <w:numId w:val="10"/>
              </w:numPr>
              <w:ind w:left="178" w:firstLine="0"/>
              <w:jc w:val="both"/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Explorarea de noi posibilit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 de investi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ii, oferind recomand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ri cu privire la poten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ialele rentabilit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 xml:space="preserve">i 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ș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 riscuri</w:t>
            </w:r>
            <w:r w:rsidR="001C479A"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;</w:t>
            </w:r>
          </w:p>
          <w:p w14:paraId="21281E75" w14:textId="77777777" w:rsidR="00585C02" w:rsidRPr="00F37754" w:rsidRDefault="00585C02" w:rsidP="00585C02">
            <w:pPr>
              <w:pStyle w:val="CVNormal"/>
              <w:numPr>
                <w:ilvl w:val="0"/>
                <w:numId w:val="10"/>
              </w:numPr>
              <w:ind w:left="178" w:firstLine="0"/>
              <w:jc w:val="both"/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 xml:space="preserve">Coordonarea procesului de 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î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mbun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t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ire continu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 xml:space="preserve"> a eficacit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 xml:space="preserve">ii sistemului de management integrat 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î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n aria de activitate coordonat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</w:t>
            </w:r>
            <w:r w:rsidR="001C479A"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;</w:t>
            </w:r>
          </w:p>
          <w:p w14:paraId="1B25329E" w14:textId="77777777" w:rsidR="00585C02" w:rsidRPr="00F37754" w:rsidRDefault="00585C02" w:rsidP="00585C02">
            <w:pPr>
              <w:pStyle w:val="CVNormal"/>
              <w:numPr>
                <w:ilvl w:val="0"/>
                <w:numId w:val="10"/>
              </w:numPr>
              <w:ind w:left="178" w:firstLine="0"/>
              <w:jc w:val="both"/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Men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inerea rela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iilor strategice cu b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 xml:space="preserve">ncile 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ș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 autorit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ile publice;</w:t>
            </w:r>
          </w:p>
          <w:p w14:paraId="7D138F24" w14:textId="77777777" w:rsidR="00585C02" w:rsidRPr="00F37754" w:rsidRDefault="00585C02" w:rsidP="00585C02">
            <w:pPr>
              <w:pStyle w:val="CVNormal"/>
              <w:numPr>
                <w:ilvl w:val="0"/>
                <w:numId w:val="10"/>
              </w:numPr>
              <w:ind w:left="178" w:firstLine="0"/>
              <w:jc w:val="both"/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 xml:space="preserve">Supervizarea procesului de planificare a fluxului de numerar 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î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n vederea asigur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rii disponibilit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ăț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ii fondurilor;</w:t>
            </w:r>
          </w:p>
          <w:p w14:paraId="72675DAC" w14:textId="77777777" w:rsidR="00585C02" w:rsidRPr="00F37754" w:rsidRDefault="00585C02" w:rsidP="00585C02">
            <w:pPr>
              <w:pStyle w:val="CVNormal"/>
              <w:numPr>
                <w:ilvl w:val="0"/>
                <w:numId w:val="10"/>
              </w:numPr>
              <w:ind w:left="178" w:firstLine="0"/>
              <w:jc w:val="both"/>
              <w:rPr>
                <w:rFonts w:asciiTheme="minorHAnsi" w:hAnsiTheme="minorHAnsi" w:cstheme="minorHAnsi"/>
                <w:iCs/>
                <w:color w:val="404040"/>
                <w:sz w:val="24"/>
                <w:szCs w:val="24"/>
              </w:rPr>
            </w:pP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 xml:space="preserve">Evaluarea departamentelor 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ș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 xml:space="preserve">i serviciilor din Divizia Financiara 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ș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 identificarea solu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 xml:space="preserve">iilor de automatizare a proceselor 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ș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i cre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ș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terea eficien</w:t>
            </w:r>
            <w:r w:rsidR="001C479A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ț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ei</w:t>
            </w:r>
            <w:r w:rsidRPr="00F37754">
              <w:rPr>
                <w:rStyle w:val="SubtleEmphasis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</w:rPr>
              <w:t>muncii</w:t>
            </w:r>
            <w:r w:rsidRPr="00F37754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02818A98" w14:textId="77777777" w:rsidR="00585C02" w:rsidRPr="00575569" w:rsidRDefault="00585C02" w:rsidP="00585C02">
            <w:pPr>
              <w:pStyle w:val="CVNormal"/>
              <w:ind w:left="178"/>
              <w:jc w:val="both"/>
              <w:rPr>
                <w:rStyle w:val="SubtleEmphasis"/>
                <w:rFonts w:ascii="Times New Roman" w:hAnsi="Times New Roman"/>
                <w:i w:val="0"/>
                <w:sz w:val="24"/>
                <w:szCs w:val="24"/>
              </w:rPr>
            </w:pPr>
          </w:p>
          <w:p w14:paraId="3EAEAD7B" w14:textId="77777777" w:rsidR="00357A66" w:rsidRPr="00575569" w:rsidRDefault="00357A66" w:rsidP="00357A66">
            <w:pPr>
              <w:pStyle w:val="TableParagraph"/>
              <w:tabs>
                <w:tab w:val="left" w:pos="468"/>
              </w:tabs>
              <w:spacing w:before="1"/>
              <w:jc w:val="both"/>
              <w:rPr>
                <w:sz w:val="23"/>
                <w:lang w:val="ro-RO"/>
              </w:rPr>
            </w:pPr>
          </w:p>
        </w:tc>
      </w:tr>
      <w:tr w:rsidR="004F7F5F" w:rsidRPr="00575569" w14:paraId="2429AC4F" w14:textId="77777777" w:rsidTr="0064057F">
        <w:trPr>
          <w:trHeight w:val="2717"/>
        </w:trPr>
        <w:tc>
          <w:tcPr>
            <w:tcW w:w="2268" w:type="dxa"/>
          </w:tcPr>
          <w:p w14:paraId="5707BD24" w14:textId="7C9E045C" w:rsidR="004F7F5F" w:rsidRPr="00575569" w:rsidRDefault="00CB0B54">
            <w:pPr>
              <w:pStyle w:val="TableParagraph"/>
              <w:spacing w:before="12"/>
              <w:rPr>
                <w:b/>
                <w:sz w:val="17"/>
                <w:lang w:val="ro-RO"/>
              </w:rPr>
            </w:pPr>
            <w:r w:rsidRPr="00575569">
              <w:rPr>
                <w:noProof/>
                <w:sz w:val="20"/>
                <w:lang w:val="ro-RO"/>
              </w:rPr>
              <w:lastRenderedPageBreak/>
              <w:drawing>
                <wp:inline distT="0" distB="0" distL="0" distR="0" wp14:anchorId="551A2BA4" wp14:editId="680913E8">
                  <wp:extent cx="911317" cy="30003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17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000CB" w14:textId="3D7228D4" w:rsidR="004F7F5F" w:rsidRPr="00575569" w:rsidRDefault="004F7F5F">
            <w:pPr>
              <w:pStyle w:val="TableParagraph"/>
              <w:ind w:left="127"/>
              <w:rPr>
                <w:sz w:val="20"/>
                <w:lang w:val="ro-RO"/>
              </w:rPr>
            </w:pPr>
          </w:p>
          <w:p w14:paraId="0FB55E83" w14:textId="77777777" w:rsidR="004F7F5F" w:rsidRDefault="0064057F" w:rsidP="008F5897">
            <w:pPr>
              <w:pStyle w:val="TableParagraph"/>
              <w:rPr>
                <w:spacing w:val="-2"/>
                <w:w w:val="110"/>
                <w:lang w:val="ro-RO"/>
              </w:rPr>
            </w:pPr>
            <w:r w:rsidRPr="00575569">
              <w:rPr>
                <w:spacing w:val="-2"/>
                <w:w w:val="110"/>
                <w:lang w:val="ro-RO"/>
              </w:rPr>
              <w:t>Bucure</w:t>
            </w:r>
            <w:r w:rsidR="00E360F8">
              <w:rPr>
                <w:spacing w:val="-2"/>
                <w:w w:val="110"/>
                <w:lang w:val="ro-RO"/>
              </w:rPr>
              <w:t>ș</w:t>
            </w:r>
            <w:r w:rsidRPr="00575569">
              <w:rPr>
                <w:spacing w:val="-2"/>
                <w:w w:val="110"/>
                <w:lang w:val="ro-RO"/>
              </w:rPr>
              <w:t>ti, Rom</w:t>
            </w:r>
            <w:r w:rsidR="00E360F8">
              <w:rPr>
                <w:spacing w:val="-2"/>
                <w:w w:val="110"/>
                <w:lang w:val="ro-RO"/>
              </w:rPr>
              <w:t>â</w:t>
            </w:r>
            <w:r w:rsidRPr="00575569">
              <w:rPr>
                <w:spacing w:val="-2"/>
                <w:w w:val="110"/>
                <w:lang w:val="ro-RO"/>
              </w:rPr>
              <w:t>nia</w:t>
            </w:r>
          </w:p>
          <w:p w14:paraId="211F0281" w14:textId="77777777" w:rsidR="004F7F5F" w:rsidRPr="00575569" w:rsidRDefault="00727FFE" w:rsidP="008F5897">
            <w:pPr>
              <w:pStyle w:val="TableParagraph"/>
              <w:rPr>
                <w:lang w:val="ro-RO"/>
              </w:rPr>
            </w:pPr>
            <w:r w:rsidRPr="00575569">
              <w:rPr>
                <w:w w:val="105"/>
                <w:lang w:val="ro-RO"/>
              </w:rPr>
              <w:t>A</w:t>
            </w:r>
            <w:r w:rsidR="00B40F6E" w:rsidRPr="00575569">
              <w:rPr>
                <w:w w:val="105"/>
                <w:lang w:val="ro-RO"/>
              </w:rPr>
              <w:t>ug</w:t>
            </w:r>
            <w:r w:rsidR="00AE6D18" w:rsidRPr="00575569">
              <w:rPr>
                <w:spacing w:val="5"/>
                <w:w w:val="105"/>
                <w:lang w:val="ro-RO"/>
              </w:rPr>
              <w:t xml:space="preserve"> </w:t>
            </w:r>
            <w:r w:rsidR="00AE6D18" w:rsidRPr="00575569">
              <w:rPr>
                <w:w w:val="105"/>
                <w:lang w:val="ro-RO"/>
              </w:rPr>
              <w:t>2020</w:t>
            </w:r>
            <w:r w:rsidR="00AE6D18" w:rsidRPr="00575569">
              <w:rPr>
                <w:spacing w:val="2"/>
                <w:w w:val="105"/>
                <w:lang w:val="ro-RO"/>
              </w:rPr>
              <w:t xml:space="preserve"> </w:t>
            </w:r>
            <w:r w:rsidR="00AE6D18" w:rsidRPr="00575569">
              <w:rPr>
                <w:spacing w:val="-10"/>
                <w:w w:val="105"/>
                <w:lang w:val="ro-RO"/>
              </w:rPr>
              <w:t>–</w:t>
            </w:r>
            <w:r w:rsidR="0064057F" w:rsidRPr="00575569">
              <w:rPr>
                <w:spacing w:val="-10"/>
                <w:w w:val="105"/>
                <w:lang w:val="ro-RO"/>
              </w:rPr>
              <w:t xml:space="preserve"> </w:t>
            </w:r>
            <w:r w:rsidR="00B40F6E" w:rsidRPr="00575569">
              <w:rPr>
                <w:w w:val="105"/>
                <w:lang w:val="ro-RO"/>
              </w:rPr>
              <w:t>M</w:t>
            </w:r>
            <w:r w:rsidR="0064057F" w:rsidRPr="00575569">
              <w:rPr>
                <w:w w:val="105"/>
                <w:lang w:val="ro-RO"/>
              </w:rPr>
              <w:t>ai</w:t>
            </w:r>
            <w:r w:rsidR="00AE6D18" w:rsidRPr="00575569">
              <w:rPr>
                <w:spacing w:val="6"/>
                <w:w w:val="105"/>
                <w:lang w:val="ro-RO"/>
              </w:rPr>
              <w:t xml:space="preserve"> </w:t>
            </w:r>
            <w:r w:rsidR="00AE6D18" w:rsidRPr="00575569">
              <w:rPr>
                <w:spacing w:val="-4"/>
                <w:w w:val="105"/>
                <w:lang w:val="ro-RO"/>
              </w:rPr>
              <w:t>2022</w:t>
            </w:r>
          </w:p>
        </w:tc>
        <w:tc>
          <w:tcPr>
            <w:tcW w:w="7740" w:type="dxa"/>
          </w:tcPr>
          <w:p w14:paraId="0D4CE944" w14:textId="65F5EC55" w:rsidR="00585C02" w:rsidRPr="00575569" w:rsidRDefault="00CB0B54" w:rsidP="00CB0B54">
            <w:pPr>
              <w:pStyle w:val="TableParagraph"/>
              <w:spacing w:line="290" w:lineRule="exact"/>
              <w:rPr>
                <w:b/>
                <w:color w:val="001F5F"/>
                <w:w w:val="110"/>
                <w:sz w:val="24"/>
                <w:lang w:val="ro-RO"/>
              </w:rPr>
            </w:pPr>
            <w:r>
              <w:rPr>
                <w:b/>
                <w:color w:val="001F5F"/>
                <w:w w:val="110"/>
                <w:sz w:val="24"/>
                <w:lang w:val="ro-RO"/>
              </w:rPr>
              <w:t xml:space="preserve">  </w:t>
            </w:r>
            <w:r w:rsidR="00585C02"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Director Departament Contabilitate </w:t>
            </w:r>
            <w:r w:rsidR="00E360F8">
              <w:rPr>
                <w:b/>
                <w:color w:val="001F5F"/>
                <w:w w:val="110"/>
                <w:sz w:val="24"/>
                <w:lang w:val="ro-RO"/>
              </w:rPr>
              <w:t>ș</w:t>
            </w:r>
            <w:r w:rsidR="00585C02"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i Taxe </w:t>
            </w:r>
          </w:p>
          <w:p w14:paraId="5A9D8EA6" w14:textId="4592F6E6" w:rsidR="004F7F5F" w:rsidRPr="00575569" w:rsidRDefault="00585C02" w:rsidP="00091CAB">
            <w:pPr>
              <w:pStyle w:val="TableParagraph"/>
              <w:ind w:left="109"/>
              <w:rPr>
                <w:i/>
                <w:w w:val="105"/>
                <w:sz w:val="23"/>
                <w:lang w:val="ro-RO"/>
              </w:rPr>
            </w:pPr>
            <w:r w:rsidRPr="00575569">
              <w:rPr>
                <w:i/>
                <w:w w:val="105"/>
                <w:sz w:val="23"/>
                <w:lang w:val="ro-RO"/>
              </w:rPr>
              <w:t>Coordonarea</w:t>
            </w:r>
            <w:r w:rsidR="005A211F">
              <w:rPr>
                <w:i/>
                <w:w w:val="105"/>
                <w:sz w:val="23"/>
                <w:lang w:val="ro-RO"/>
              </w:rPr>
              <w:t>,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 pregătirea și interpretarea situațiilor financiare, monitorizarea și managementul tranzacțiilor financiare, </w:t>
            </w:r>
            <w:r w:rsidR="00091CAB" w:rsidRPr="00575569">
              <w:rPr>
                <w:i/>
                <w:w w:val="105"/>
                <w:sz w:val="23"/>
                <w:lang w:val="ro-RO"/>
              </w:rPr>
              <w:t>supravegherea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 respect</w:t>
            </w:r>
            <w:r w:rsidR="00E360F8">
              <w:rPr>
                <w:i/>
                <w:w w:val="105"/>
                <w:sz w:val="23"/>
                <w:lang w:val="ro-RO"/>
              </w:rPr>
              <w:t>ă</w:t>
            </w:r>
            <w:r w:rsidRPr="00575569">
              <w:rPr>
                <w:i/>
                <w:w w:val="105"/>
                <w:sz w:val="23"/>
                <w:lang w:val="ro-RO"/>
              </w:rPr>
              <w:t>rii cerințelor lega</w:t>
            </w:r>
            <w:r w:rsidR="00091CAB" w:rsidRPr="00575569">
              <w:rPr>
                <w:i/>
                <w:w w:val="105"/>
                <w:sz w:val="23"/>
                <w:lang w:val="ro-RO"/>
              </w:rPr>
              <w:t xml:space="preserve">le și etice, precum </w:t>
            </w:r>
            <w:r w:rsidR="00E360F8">
              <w:rPr>
                <w:i/>
                <w:w w:val="105"/>
                <w:sz w:val="23"/>
                <w:lang w:val="ro-RO"/>
              </w:rPr>
              <w:t>ș</w:t>
            </w:r>
            <w:r w:rsidR="00091CAB" w:rsidRPr="00575569">
              <w:rPr>
                <w:i/>
                <w:w w:val="105"/>
                <w:sz w:val="23"/>
                <w:lang w:val="ro-RO"/>
              </w:rPr>
              <w:t>i comunicarea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 eficient</w:t>
            </w:r>
            <w:r w:rsidR="00E360F8">
              <w:rPr>
                <w:i/>
                <w:w w:val="105"/>
                <w:sz w:val="23"/>
                <w:lang w:val="ro-RO"/>
              </w:rPr>
              <w:t>ă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 cu părțile interesate interne și externe, cum ar fi investitorii, creditorii, autoritățile de reglementare și auditorii.</w:t>
            </w:r>
          </w:p>
          <w:p w14:paraId="697651F1" w14:textId="77777777" w:rsidR="004F7F5F" w:rsidRPr="00575569" w:rsidRDefault="004F7F5F">
            <w:pPr>
              <w:pStyle w:val="TableParagraph"/>
              <w:rPr>
                <w:b/>
                <w:sz w:val="23"/>
                <w:lang w:val="ro-RO"/>
              </w:rPr>
            </w:pPr>
          </w:p>
          <w:p w14:paraId="7B326A02" w14:textId="77777777" w:rsidR="004F7F5F" w:rsidRPr="00575569" w:rsidRDefault="00091CAB">
            <w:pPr>
              <w:pStyle w:val="TableParagraph"/>
              <w:ind w:left="109"/>
              <w:rPr>
                <w:b/>
                <w:sz w:val="23"/>
                <w:lang w:val="ro-RO"/>
              </w:rPr>
            </w:pPr>
            <w:r w:rsidRPr="00575569">
              <w:rPr>
                <w:b/>
                <w:spacing w:val="-2"/>
                <w:w w:val="110"/>
                <w:sz w:val="23"/>
                <w:lang w:val="ro-RO"/>
              </w:rPr>
              <w:t>Activitate</w:t>
            </w:r>
            <w:r w:rsidR="00AE6D18" w:rsidRPr="00575569">
              <w:rPr>
                <w:b/>
                <w:spacing w:val="-2"/>
                <w:w w:val="110"/>
                <w:sz w:val="23"/>
                <w:lang w:val="ro-RO"/>
              </w:rPr>
              <w:t>:</w:t>
            </w:r>
          </w:p>
          <w:p w14:paraId="5819B84D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Verificare</w:t>
            </w:r>
            <w:r w:rsidR="00E55E09" w:rsidRPr="00575569">
              <w:rPr>
                <w:w w:val="105"/>
                <w:sz w:val="23"/>
                <w:lang w:val="ro-RO"/>
              </w:rPr>
              <w:t>a</w:t>
            </w:r>
            <w:r w:rsidRPr="00575569">
              <w:rPr>
                <w:w w:val="105"/>
                <w:sz w:val="23"/>
                <w:lang w:val="ro-RO"/>
              </w:rPr>
              <w:t xml:space="preserve"> declara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iilor lunare;</w:t>
            </w:r>
          </w:p>
          <w:p w14:paraId="6DC03943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Asigurarea ca eviden</w:t>
            </w:r>
            <w:r w:rsidR="00E360F8">
              <w:rPr>
                <w:w w:val="105"/>
                <w:sz w:val="23"/>
                <w:lang w:val="ro-RO"/>
              </w:rPr>
              <w:t>ță</w:t>
            </w:r>
            <w:r w:rsidRPr="00575569">
              <w:rPr>
                <w:w w:val="105"/>
                <w:sz w:val="23"/>
                <w:lang w:val="ro-RO"/>
              </w:rPr>
              <w:t xml:space="preserve"> contabilă este păstrată conform cerin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 xml:space="preserve">elor legale </w:t>
            </w:r>
            <w:r w:rsidR="00E360F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 xml:space="preserve">i de grup aplicând prevederile reglementărilor naționale de contabilitate </w:t>
            </w:r>
            <w:r w:rsidR="00E360F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fiscalitate;</w:t>
            </w:r>
          </w:p>
          <w:p w14:paraId="0261B0A3" w14:textId="77777777" w:rsidR="00091CAB" w:rsidRPr="00575569" w:rsidRDefault="00091CAB" w:rsidP="006515B6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Asigurarea că situațiile financiare furnizează informații relevante și credibile cu privire la poziția financiară, performanțele societății și fluxurile de numerar;</w:t>
            </w:r>
          </w:p>
          <w:p w14:paraId="78C202E7" w14:textId="77777777" w:rsidR="00091CAB" w:rsidRPr="00575569" w:rsidRDefault="00091CAB" w:rsidP="006515B6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Responsabil de gestionarea activităților de închidere a contabilității generale;</w:t>
            </w:r>
          </w:p>
          <w:p w14:paraId="45F63FC5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Pregătirea raportării financiare, inclusiv situațiile financiare semestrial</w:t>
            </w:r>
            <w:r w:rsidR="00E360F8">
              <w:rPr>
                <w:w w:val="105"/>
                <w:sz w:val="23"/>
                <w:lang w:val="ro-RO"/>
              </w:rPr>
              <w:t>e</w:t>
            </w:r>
            <w:r w:rsidRPr="00575569">
              <w:rPr>
                <w:w w:val="105"/>
                <w:sz w:val="23"/>
                <w:lang w:val="ro-RO"/>
              </w:rPr>
              <w:t>/anual</w:t>
            </w:r>
            <w:r w:rsidR="00E360F8">
              <w:rPr>
                <w:w w:val="105"/>
                <w:sz w:val="23"/>
                <w:lang w:val="ro-RO"/>
              </w:rPr>
              <w:t>e</w:t>
            </w:r>
            <w:r w:rsidRPr="00575569">
              <w:rPr>
                <w:w w:val="105"/>
                <w:sz w:val="23"/>
                <w:lang w:val="ro-RO"/>
              </w:rPr>
              <w:t>;</w:t>
            </w:r>
          </w:p>
          <w:p w14:paraId="12F94FE5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Managementul tranzac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iilor inter-company: responsabil pentru reconcilierile inter-company în conformitate cu politicile și procedurile contabile ale Grupului și cu reglementările;</w:t>
            </w:r>
          </w:p>
          <w:p w14:paraId="017ACA2E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Situa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financiare conform IFRS</w:t>
            </w:r>
            <w:r w:rsidR="00E360F8"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  <w:lang w:val="ro-RO"/>
              </w:rPr>
              <w:t>;</w:t>
            </w:r>
          </w:p>
          <w:p w14:paraId="5EAAECD9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Analiza </w:t>
            </w:r>
            <w:r w:rsidR="00E360F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îmbunătă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irea proceselor SAP;</w:t>
            </w:r>
          </w:p>
          <w:p w14:paraId="5E4D2C21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Monitorizare </w:t>
            </w:r>
            <w:r w:rsidR="00E360F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verificare flux de informa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 xml:space="preserve">ii financiare din companie către exterior </w:t>
            </w:r>
            <w:r w:rsidR="00E360F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în cadrul companiei;</w:t>
            </w:r>
          </w:p>
          <w:p w14:paraId="51A2D77D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Furnizare de rapoarte financiare solicitate de către celelalte entită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 organizatorice;</w:t>
            </w:r>
          </w:p>
          <w:p w14:paraId="6F31A6A8" w14:textId="77777777" w:rsidR="00091CAB" w:rsidRPr="00575569" w:rsidRDefault="00091CAB" w:rsidP="006A1A1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Coordonare </w:t>
            </w:r>
            <w:r w:rsidR="00E360F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 xml:space="preserve">i control activitatea personalului din cadrul departamentului stabilirea sarcinilor </w:t>
            </w:r>
            <w:r w:rsidR="00E360F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responsabilită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ilor fiecărui angajat din fi</w:t>
            </w:r>
            <w:r w:rsidR="00E360F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a                                      postului;</w:t>
            </w:r>
          </w:p>
          <w:p w14:paraId="5ED36979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Propunerea de ac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iuni de eficientizare pentru domeniul propriu de activitate;</w:t>
            </w:r>
          </w:p>
          <w:p w14:paraId="6F823D1E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Raportare zilnica </w:t>
            </w:r>
            <w:r w:rsidR="00E360F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ori de câte ori este necesar, tranzac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iile zilnice cu companiile de distribu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 xml:space="preserve">ie din Grupul Electrica </w:t>
            </w:r>
            <w:r w:rsidR="00E360F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rapoarte curente cu companiile la care statul este ac</w:t>
            </w:r>
            <w:r w:rsidR="00E360F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ionar (ex. Transelectrica, CEO, OPCOM, etc.) către Grupul Electrica conform directivelor ASF;</w:t>
            </w:r>
          </w:p>
          <w:p w14:paraId="726F92E5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Manager de proiect de implementare a sistemului SAP 4HANA</w:t>
            </w:r>
            <w:r w:rsidR="00E360F8" w:rsidRPr="00F37754">
              <w:rPr>
                <w:rStyle w:val="SubtleEmphasis"/>
                <w:rFonts w:asciiTheme="minorHAnsi" w:hAnsiTheme="minorHAnsi" w:cstheme="minorHAnsi"/>
                <w:i w:val="0"/>
                <w:sz w:val="24"/>
                <w:szCs w:val="24"/>
                <w:lang w:val="ro-RO"/>
              </w:rPr>
              <w:t>;</w:t>
            </w:r>
          </w:p>
          <w:p w14:paraId="3D6343B8" w14:textId="77777777" w:rsidR="004F7F5F" w:rsidRPr="00575569" w:rsidRDefault="00E360F8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sz w:val="23"/>
                <w:lang w:val="ro-RO"/>
              </w:rPr>
            </w:pPr>
            <w:r>
              <w:rPr>
                <w:w w:val="105"/>
                <w:sz w:val="23"/>
                <w:lang w:val="ro-RO"/>
              </w:rPr>
              <w:t>Î</w:t>
            </w:r>
            <w:r w:rsidR="00091CAB" w:rsidRPr="00575569">
              <w:rPr>
                <w:w w:val="105"/>
                <w:sz w:val="23"/>
                <w:lang w:val="ro-RO"/>
              </w:rPr>
              <w:t>ntocmirea opiniilor fiscale.</w:t>
            </w:r>
          </w:p>
        </w:tc>
      </w:tr>
    </w:tbl>
    <w:p w14:paraId="6DC40A98" w14:textId="77777777" w:rsidR="00D61E72" w:rsidRPr="00575569" w:rsidRDefault="00D61E72">
      <w:pPr>
        <w:spacing w:line="280" w:lineRule="exact"/>
        <w:rPr>
          <w:sz w:val="23"/>
          <w:lang w:val="ro-RO"/>
        </w:rPr>
      </w:pPr>
    </w:p>
    <w:p w14:paraId="14D75664" w14:textId="77777777" w:rsidR="00357A66" w:rsidRPr="00575569" w:rsidRDefault="00357A66">
      <w:pPr>
        <w:spacing w:line="280" w:lineRule="exact"/>
        <w:rPr>
          <w:sz w:val="23"/>
          <w:lang w:val="ro-RO"/>
        </w:rPr>
      </w:pPr>
    </w:p>
    <w:p w14:paraId="241A06D5" w14:textId="77777777" w:rsidR="00E55E09" w:rsidRPr="00575569" w:rsidRDefault="00E55E09">
      <w:pPr>
        <w:spacing w:line="280" w:lineRule="exact"/>
        <w:rPr>
          <w:sz w:val="23"/>
          <w:lang w:val="ro-RO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9"/>
        <w:gridCol w:w="8201"/>
      </w:tblGrid>
      <w:tr w:rsidR="00BA79E4" w:rsidRPr="00575569" w14:paraId="647FB0AA" w14:textId="77777777" w:rsidTr="004F3B96">
        <w:trPr>
          <w:trHeight w:val="2080"/>
        </w:trPr>
        <w:tc>
          <w:tcPr>
            <w:tcW w:w="1157" w:type="pct"/>
          </w:tcPr>
          <w:p w14:paraId="1584DE51" w14:textId="77777777" w:rsidR="0064057F" w:rsidRPr="00575569" w:rsidRDefault="005C017C" w:rsidP="0064057F">
            <w:pPr>
              <w:pStyle w:val="TableParagraph"/>
              <w:ind w:left="90"/>
              <w:rPr>
                <w:sz w:val="20"/>
                <w:lang w:val="ro-RO"/>
              </w:rPr>
            </w:pPr>
            <w:r w:rsidRPr="00575569">
              <w:rPr>
                <w:noProof/>
                <w:sz w:val="20"/>
                <w:lang w:val="ro-RO"/>
              </w:rPr>
              <w:drawing>
                <wp:inline distT="0" distB="0" distL="0" distR="0" wp14:anchorId="5FE87C79" wp14:editId="74FC2265">
                  <wp:extent cx="911317" cy="300037"/>
                  <wp:effectExtent l="0" t="0" r="0" b="0"/>
                  <wp:docPr id="20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17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18119" w14:textId="77777777" w:rsidR="0064057F" w:rsidRDefault="0064057F" w:rsidP="008F5897">
            <w:pPr>
              <w:pStyle w:val="TableParagraph"/>
              <w:rPr>
                <w:spacing w:val="-2"/>
                <w:w w:val="110"/>
                <w:lang w:val="ro-RO"/>
              </w:rPr>
            </w:pPr>
            <w:r w:rsidRPr="00575569">
              <w:rPr>
                <w:spacing w:val="-2"/>
                <w:w w:val="110"/>
                <w:lang w:val="ro-RO"/>
              </w:rPr>
              <w:t>Bucure</w:t>
            </w:r>
            <w:r w:rsidR="005D6ED7">
              <w:rPr>
                <w:spacing w:val="-2"/>
                <w:w w:val="110"/>
                <w:lang w:val="ro-RO"/>
              </w:rPr>
              <w:t>ș</w:t>
            </w:r>
            <w:r w:rsidRPr="00575569">
              <w:rPr>
                <w:spacing w:val="-2"/>
                <w:w w:val="110"/>
                <w:lang w:val="ro-RO"/>
              </w:rPr>
              <w:t>ti, Rom</w:t>
            </w:r>
            <w:r w:rsidR="005D6ED7">
              <w:rPr>
                <w:spacing w:val="-2"/>
                <w:w w:val="110"/>
                <w:lang w:val="ro-RO"/>
              </w:rPr>
              <w:t>â</w:t>
            </w:r>
            <w:r w:rsidRPr="00575569">
              <w:rPr>
                <w:spacing w:val="-2"/>
                <w:w w:val="110"/>
                <w:lang w:val="ro-RO"/>
              </w:rPr>
              <w:t>nia</w:t>
            </w:r>
          </w:p>
          <w:p w14:paraId="1EC65320" w14:textId="77777777" w:rsidR="005C017C" w:rsidRPr="00575569" w:rsidRDefault="007906A1" w:rsidP="008F5897">
            <w:pPr>
              <w:pStyle w:val="TableParagraph"/>
              <w:rPr>
                <w:lang w:val="ro-RO"/>
              </w:rPr>
            </w:pPr>
            <w:r w:rsidRPr="00575569">
              <w:rPr>
                <w:w w:val="105"/>
                <w:lang w:val="ro-RO"/>
              </w:rPr>
              <w:t>Feb</w:t>
            </w:r>
            <w:r w:rsidRPr="00575569">
              <w:rPr>
                <w:spacing w:val="5"/>
                <w:w w:val="105"/>
                <w:lang w:val="ro-RO"/>
              </w:rPr>
              <w:t xml:space="preserve"> </w:t>
            </w:r>
            <w:r w:rsidRPr="00575569">
              <w:rPr>
                <w:w w:val="105"/>
                <w:lang w:val="ro-RO"/>
              </w:rPr>
              <w:t>2020</w:t>
            </w:r>
            <w:r w:rsidRPr="00575569">
              <w:rPr>
                <w:spacing w:val="2"/>
                <w:w w:val="105"/>
                <w:lang w:val="ro-RO"/>
              </w:rPr>
              <w:t xml:space="preserve"> </w:t>
            </w:r>
            <w:r w:rsidRPr="00575569">
              <w:rPr>
                <w:spacing w:val="-10"/>
                <w:w w:val="105"/>
                <w:lang w:val="ro-RO"/>
              </w:rPr>
              <w:t>–</w:t>
            </w:r>
            <w:r w:rsidRPr="00575569">
              <w:rPr>
                <w:w w:val="105"/>
                <w:lang w:val="ro-RO"/>
              </w:rPr>
              <w:t xml:space="preserve">  </w:t>
            </w:r>
            <w:r w:rsidR="0064057F" w:rsidRPr="00575569">
              <w:rPr>
                <w:w w:val="105"/>
                <w:lang w:val="ro-RO"/>
              </w:rPr>
              <w:t>I</w:t>
            </w:r>
            <w:r w:rsidRPr="00575569">
              <w:rPr>
                <w:w w:val="105"/>
                <w:lang w:val="ro-RO"/>
              </w:rPr>
              <w:t>ul</w:t>
            </w:r>
            <w:r w:rsidRPr="00575569">
              <w:rPr>
                <w:spacing w:val="6"/>
                <w:w w:val="105"/>
                <w:lang w:val="ro-RO"/>
              </w:rPr>
              <w:t xml:space="preserve"> </w:t>
            </w:r>
            <w:r w:rsidRPr="00575569">
              <w:rPr>
                <w:spacing w:val="-4"/>
                <w:w w:val="105"/>
                <w:lang w:val="ro-RO"/>
              </w:rPr>
              <w:t>2022</w:t>
            </w:r>
          </w:p>
        </w:tc>
        <w:tc>
          <w:tcPr>
            <w:tcW w:w="3544" w:type="pct"/>
          </w:tcPr>
          <w:p w14:paraId="396FAF78" w14:textId="77777777" w:rsidR="0064057F" w:rsidRPr="00575569" w:rsidRDefault="0064057F" w:rsidP="0064057F">
            <w:pPr>
              <w:pStyle w:val="TableParagraph"/>
              <w:spacing w:line="290" w:lineRule="exact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0CAB54F4" w14:textId="77777777" w:rsidR="00091CAB" w:rsidRPr="00575569" w:rsidRDefault="0064057F" w:rsidP="009A4A5F">
            <w:pPr>
              <w:pStyle w:val="TableParagraph"/>
              <w:spacing w:line="290" w:lineRule="exact"/>
              <w:ind w:left="82"/>
              <w:rPr>
                <w:b/>
                <w:color w:val="001F5F"/>
                <w:w w:val="110"/>
                <w:sz w:val="24"/>
                <w:lang w:val="ro-RO"/>
              </w:rPr>
            </w:pP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 </w:t>
            </w:r>
            <w:r w:rsidR="00091CAB"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Consultant management senior </w:t>
            </w:r>
          </w:p>
          <w:p w14:paraId="23E6DD9F" w14:textId="77777777" w:rsidR="00091CAB" w:rsidRPr="00575569" w:rsidRDefault="00091CAB" w:rsidP="009A4A5F">
            <w:pPr>
              <w:pStyle w:val="TableParagraph"/>
              <w:spacing w:line="290" w:lineRule="exact"/>
              <w:ind w:left="82"/>
              <w:rPr>
                <w:i/>
                <w:w w:val="105"/>
                <w:sz w:val="23"/>
                <w:lang w:val="ro-RO"/>
              </w:rPr>
            </w:pPr>
            <w:r w:rsidRPr="00575569">
              <w:rPr>
                <w:i/>
                <w:w w:val="105"/>
                <w:sz w:val="23"/>
                <w:lang w:val="ro-RO"/>
              </w:rPr>
              <w:t xml:space="preserve">Dezvoltarea, implementarea și monitorizarea de noi sisteme IT </w:t>
            </w:r>
            <w:r w:rsidR="003F6F6E">
              <w:rPr>
                <w:i/>
                <w:w w:val="105"/>
                <w:sz w:val="23"/>
                <w:lang w:val="ro-RO"/>
              </w:rPr>
              <w:t>î</w:t>
            </w:r>
            <w:r w:rsidRPr="00575569">
              <w:rPr>
                <w:i/>
                <w:w w:val="105"/>
                <w:sz w:val="23"/>
                <w:lang w:val="ro-RO"/>
              </w:rPr>
              <w:t>n cadrul Diviziei Financiare pentru a crește eficiența managementului</w:t>
            </w:r>
            <w:r w:rsidR="00E746B1">
              <w:rPr>
                <w:i/>
                <w:w w:val="105"/>
                <w:sz w:val="23"/>
                <w:lang w:val="ro-RO"/>
              </w:rPr>
              <w:t>.</w:t>
            </w:r>
          </w:p>
          <w:p w14:paraId="6AD0F374" w14:textId="77777777" w:rsidR="00091CAB" w:rsidRPr="00575569" w:rsidRDefault="00091CAB" w:rsidP="00091CAB">
            <w:pPr>
              <w:pStyle w:val="TableParagraph"/>
              <w:spacing w:line="290" w:lineRule="exact"/>
              <w:ind w:left="160"/>
              <w:rPr>
                <w:i/>
                <w:w w:val="105"/>
                <w:sz w:val="23"/>
                <w:lang w:val="ro-RO"/>
              </w:rPr>
            </w:pPr>
          </w:p>
          <w:p w14:paraId="6D18890C" w14:textId="77777777" w:rsidR="00D61E72" w:rsidRPr="00575569" w:rsidRDefault="00091CAB" w:rsidP="00D61E72">
            <w:pPr>
              <w:pStyle w:val="TableParagraph"/>
              <w:ind w:left="109"/>
              <w:rPr>
                <w:b/>
                <w:sz w:val="23"/>
                <w:lang w:val="ro-RO"/>
              </w:rPr>
            </w:pPr>
            <w:r w:rsidRPr="00575569">
              <w:rPr>
                <w:b/>
                <w:spacing w:val="-2"/>
                <w:w w:val="110"/>
                <w:sz w:val="23"/>
                <w:lang w:val="ro-RO"/>
              </w:rPr>
              <w:t>Activitate</w:t>
            </w:r>
            <w:r w:rsidR="00D61E72" w:rsidRPr="00575569">
              <w:rPr>
                <w:b/>
                <w:spacing w:val="-2"/>
                <w:w w:val="110"/>
                <w:sz w:val="23"/>
                <w:lang w:val="ro-RO"/>
              </w:rPr>
              <w:t>:</w:t>
            </w:r>
          </w:p>
          <w:p w14:paraId="614E7E61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Elaborarea procedurilor/fi</w:t>
            </w:r>
            <w:r w:rsidR="00E746B1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elor de proces/logigramelor din aria Diviziei Financiare</w:t>
            </w:r>
            <w:r w:rsidR="00E746B1">
              <w:rPr>
                <w:w w:val="105"/>
                <w:sz w:val="23"/>
              </w:rPr>
              <w:t>;</w:t>
            </w:r>
          </w:p>
          <w:p w14:paraId="1B53342B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Optimiz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="003F2D12" w:rsidRPr="00575569">
              <w:rPr>
                <w:w w:val="105"/>
                <w:sz w:val="23"/>
                <w:lang w:val="ro-RO"/>
              </w:rPr>
              <w:t>ri sisteme informatice - SAP (</w:t>
            </w:r>
            <w:r w:rsidRPr="00575569">
              <w:rPr>
                <w:w w:val="105"/>
                <w:sz w:val="23"/>
                <w:lang w:val="ro-RO"/>
              </w:rPr>
              <w:t>pl</w:t>
            </w:r>
            <w:r w:rsidR="00E746B1">
              <w:rPr>
                <w:w w:val="105"/>
                <w:sz w:val="23"/>
                <w:lang w:val="ro-RO"/>
              </w:rPr>
              <w:t>ăț</w:t>
            </w:r>
            <w:r w:rsidRPr="00575569">
              <w:rPr>
                <w:w w:val="105"/>
                <w:sz w:val="23"/>
                <w:lang w:val="ro-RO"/>
              </w:rPr>
              <w:t xml:space="preserve">ile automate, </w:t>
            </w:r>
            <w:r w:rsidR="00E746B1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>nc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rcarea automat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 xml:space="preserve"> a extraselor)</w:t>
            </w:r>
            <w:r w:rsidR="00E746B1">
              <w:rPr>
                <w:w w:val="105"/>
                <w:sz w:val="23"/>
              </w:rPr>
              <w:t>;</w:t>
            </w:r>
          </w:p>
          <w:p w14:paraId="620522CC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Monitorizarea m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surilor de optimizare a costurilor din proiectul Br</w:t>
            </w:r>
            <w:r w:rsidR="00E746B1">
              <w:rPr>
                <w:w w:val="105"/>
                <w:sz w:val="23"/>
                <w:lang w:val="ro-RO"/>
              </w:rPr>
              <w:t>â</w:t>
            </w:r>
            <w:r w:rsidRPr="00575569">
              <w:rPr>
                <w:w w:val="105"/>
                <w:sz w:val="23"/>
                <w:lang w:val="ro-RO"/>
              </w:rPr>
              <w:t>ncu</w:t>
            </w:r>
            <w:r w:rsidR="00E746B1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</w:t>
            </w:r>
            <w:r w:rsidR="003F6F6E">
              <w:rPr>
                <w:w w:val="105"/>
                <w:sz w:val="23"/>
              </w:rPr>
              <w:t>;</w:t>
            </w:r>
          </w:p>
          <w:p w14:paraId="7A14C964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Verificarea </w:t>
            </w:r>
            <w:r w:rsidR="00E746B1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>nregistr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 xml:space="preserve">rilor contabile </w:t>
            </w:r>
            <w:r w:rsidR="00E746B1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preg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tirea lunar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 xml:space="preserve"> a Bilan</w:t>
            </w:r>
            <w:r w:rsidR="00E746B1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 xml:space="preserve">ului </w:t>
            </w:r>
            <w:r w:rsidR="00E746B1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Cash flow-ului</w:t>
            </w:r>
            <w:r w:rsidR="00E746B1">
              <w:rPr>
                <w:w w:val="105"/>
                <w:sz w:val="23"/>
              </w:rPr>
              <w:t>;</w:t>
            </w:r>
          </w:p>
          <w:p w14:paraId="0A7F0701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Preg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tire rapoarte/prezent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ri solicitate de management</w:t>
            </w:r>
            <w:r w:rsidR="00E746B1">
              <w:rPr>
                <w:w w:val="105"/>
                <w:sz w:val="23"/>
              </w:rPr>
              <w:t>;</w:t>
            </w:r>
          </w:p>
          <w:p w14:paraId="463C66A3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Preg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tire ajust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ri conform IFRS – forecast</w:t>
            </w:r>
            <w:r w:rsidR="00E746B1">
              <w:rPr>
                <w:w w:val="105"/>
                <w:sz w:val="23"/>
              </w:rPr>
              <w:t>;</w:t>
            </w:r>
          </w:p>
          <w:p w14:paraId="163A5AAD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 w:line="242" w:lineRule="auto"/>
              <w:ind w:right="54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Implicare </w:t>
            </w:r>
            <w:r w:rsidR="00E746B1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>n diverse proiecte</w:t>
            </w:r>
            <w:r w:rsidR="00E746B1">
              <w:rPr>
                <w:w w:val="105"/>
                <w:sz w:val="23"/>
              </w:rPr>
              <w:t>;</w:t>
            </w:r>
          </w:p>
          <w:p w14:paraId="57B5620F" w14:textId="77777777" w:rsidR="00357A66" w:rsidRPr="00575569" w:rsidRDefault="00091CAB" w:rsidP="00D61E72">
            <w:pPr>
              <w:pStyle w:val="TableParagraph"/>
              <w:numPr>
                <w:ilvl w:val="0"/>
                <w:numId w:val="8"/>
              </w:numPr>
              <w:spacing w:line="290" w:lineRule="exact"/>
              <w:rPr>
                <w:b/>
                <w:color w:val="001F5F"/>
                <w:w w:val="110"/>
                <w:sz w:val="24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Consultan</w:t>
            </w:r>
            <w:r w:rsidR="00E746B1">
              <w:rPr>
                <w:w w:val="105"/>
                <w:sz w:val="23"/>
                <w:lang w:val="ro-RO"/>
              </w:rPr>
              <w:t>ță</w:t>
            </w:r>
            <w:r w:rsidRPr="00575569">
              <w:rPr>
                <w:w w:val="105"/>
                <w:sz w:val="23"/>
                <w:lang w:val="ro-RO"/>
              </w:rPr>
              <w:t xml:space="preserve"> fiscal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 xml:space="preserve"> </w:t>
            </w:r>
            <w:r w:rsidR="00E746B1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contabil</w:t>
            </w:r>
            <w:r w:rsidR="00E746B1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 xml:space="preserve"> </w:t>
            </w:r>
            <w:r w:rsidR="00E746B1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 xml:space="preserve">n dezvoltarea </w:t>
            </w:r>
            <w:r w:rsidR="00E746B1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 xml:space="preserve">i integrarea </w:t>
            </w:r>
            <w:r w:rsidR="00E746B1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 xml:space="preserve">n business a noilor produse. </w:t>
            </w:r>
          </w:p>
        </w:tc>
      </w:tr>
      <w:tr w:rsidR="00BA79E4" w:rsidRPr="00575569" w14:paraId="206C8DE2" w14:textId="77777777" w:rsidTr="004F3B96">
        <w:trPr>
          <w:trHeight w:val="2080"/>
        </w:trPr>
        <w:tc>
          <w:tcPr>
            <w:tcW w:w="1157" w:type="pct"/>
          </w:tcPr>
          <w:p w14:paraId="11A95416" w14:textId="77777777" w:rsidR="00D61E72" w:rsidRPr="00575569" w:rsidRDefault="00D61E72" w:rsidP="00E26668">
            <w:pPr>
              <w:pStyle w:val="CVNormal"/>
              <w:tabs>
                <w:tab w:val="left" w:pos="28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0B79CE" w14:textId="77777777" w:rsidR="00E26668" w:rsidRPr="005D6ED7" w:rsidRDefault="00E26668" w:rsidP="00E26668">
            <w:pPr>
              <w:pStyle w:val="CVNormal"/>
              <w:tabs>
                <w:tab w:val="left" w:pos="2880"/>
              </w:tabs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5D6ED7">
              <w:rPr>
                <w:rFonts w:ascii="Calibri" w:hAnsi="Calibri" w:cs="Calibri"/>
                <w:b/>
                <w:sz w:val="24"/>
                <w:szCs w:val="24"/>
              </w:rPr>
              <w:t>ETEX BUILDING PERFORMANCE SA</w:t>
            </w:r>
            <w:r w:rsidRPr="005D6ED7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</w:p>
          <w:p w14:paraId="5B4C94F3" w14:textId="77777777" w:rsidR="00B858B5" w:rsidRDefault="00B858B5" w:rsidP="00B858B5">
            <w:pPr>
              <w:pStyle w:val="TableParagraph"/>
              <w:rPr>
                <w:spacing w:val="-2"/>
                <w:w w:val="110"/>
                <w:lang w:val="ro-RO"/>
              </w:rPr>
            </w:pPr>
          </w:p>
          <w:p w14:paraId="149B0B5A" w14:textId="77777777" w:rsidR="008F5897" w:rsidRDefault="0064057F" w:rsidP="008F5897">
            <w:pPr>
              <w:pStyle w:val="TableParagraph"/>
              <w:rPr>
                <w:spacing w:val="-2"/>
                <w:w w:val="110"/>
                <w:lang w:val="ro-RO"/>
              </w:rPr>
            </w:pPr>
            <w:r w:rsidRPr="00575569">
              <w:rPr>
                <w:spacing w:val="-2"/>
                <w:w w:val="110"/>
                <w:lang w:val="ro-RO"/>
              </w:rPr>
              <w:t>Bucure</w:t>
            </w:r>
            <w:r w:rsidR="003F6F6E">
              <w:rPr>
                <w:spacing w:val="-2"/>
                <w:w w:val="110"/>
                <w:lang w:val="ro-RO"/>
              </w:rPr>
              <w:t>ș</w:t>
            </w:r>
            <w:r w:rsidRPr="00575569">
              <w:rPr>
                <w:spacing w:val="-2"/>
                <w:w w:val="110"/>
                <w:lang w:val="ro-RO"/>
              </w:rPr>
              <w:t>ti, Rom</w:t>
            </w:r>
            <w:r w:rsidR="003F6F6E">
              <w:rPr>
                <w:spacing w:val="-2"/>
                <w:w w:val="110"/>
                <w:lang w:val="ro-RO"/>
              </w:rPr>
              <w:t>â</w:t>
            </w:r>
            <w:r w:rsidRPr="00575569">
              <w:rPr>
                <w:spacing w:val="-2"/>
                <w:w w:val="110"/>
                <w:lang w:val="ro-RO"/>
              </w:rPr>
              <w:t>nia</w:t>
            </w:r>
          </w:p>
          <w:p w14:paraId="6F9022C9" w14:textId="3ABD8B70" w:rsidR="004F7F5F" w:rsidRPr="008F5897" w:rsidRDefault="0053544D" w:rsidP="008F5897">
            <w:pPr>
              <w:pStyle w:val="TableParagraph"/>
              <w:rPr>
                <w:lang w:val="ro-RO"/>
              </w:rPr>
            </w:pPr>
            <w:r w:rsidRPr="00575569">
              <w:rPr>
                <w:w w:val="105"/>
                <w:lang w:val="ro-RO"/>
              </w:rPr>
              <w:t>A</w:t>
            </w:r>
            <w:r w:rsidR="0064057F" w:rsidRPr="00575569">
              <w:rPr>
                <w:w w:val="105"/>
                <w:lang w:val="ro-RO"/>
              </w:rPr>
              <w:t>pr</w:t>
            </w:r>
            <w:r w:rsidRPr="00575569">
              <w:rPr>
                <w:w w:val="105"/>
                <w:lang w:val="ro-RO"/>
              </w:rPr>
              <w:t xml:space="preserve"> 2017</w:t>
            </w:r>
            <w:r w:rsidR="00AE6D18" w:rsidRPr="00575569">
              <w:rPr>
                <w:spacing w:val="-9"/>
                <w:w w:val="105"/>
                <w:lang w:val="ro-RO"/>
              </w:rPr>
              <w:t xml:space="preserve"> </w:t>
            </w:r>
            <w:r w:rsidR="003F6F6E">
              <w:rPr>
                <w:spacing w:val="-9"/>
                <w:w w:val="105"/>
                <w:lang w:val="ro-RO"/>
              </w:rPr>
              <w:t xml:space="preserve">- </w:t>
            </w:r>
            <w:r w:rsidR="0064057F" w:rsidRPr="00575569">
              <w:rPr>
                <w:lang w:val="ro-RO"/>
              </w:rPr>
              <w:t>I</w:t>
            </w:r>
            <w:r w:rsidRPr="00575569">
              <w:rPr>
                <w:lang w:val="ro-RO"/>
              </w:rPr>
              <w:t>an</w:t>
            </w:r>
            <w:r w:rsidR="00AE6D18" w:rsidRPr="00575569">
              <w:rPr>
                <w:spacing w:val="5"/>
                <w:lang w:val="ro-RO"/>
              </w:rPr>
              <w:t xml:space="preserve"> </w:t>
            </w:r>
            <w:r w:rsidRPr="00575569">
              <w:rPr>
                <w:spacing w:val="-5"/>
                <w:lang w:val="ro-RO"/>
              </w:rPr>
              <w:t>2020</w:t>
            </w:r>
          </w:p>
          <w:p w14:paraId="07936512" w14:textId="77777777" w:rsidR="0053544D" w:rsidRPr="00575569" w:rsidRDefault="0053544D">
            <w:pPr>
              <w:pStyle w:val="TableParagraph"/>
              <w:ind w:left="50"/>
              <w:rPr>
                <w:lang w:val="ro-RO"/>
              </w:rPr>
            </w:pPr>
          </w:p>
        </w:tc>
        <w:tc>
          <w:tcPr>
            <w:tcW w:w="3544" w:type="pct"/>
          </w:tcPr>
          <w:p w14:paraId="3C99142B" w14:textId="77777777" w:rsidR="0064057F" w:rsidRPr="00575569" w:rsidRDefault="0064057F" w:rsidP="00091CAB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57A78B0A" w14:textId="77777777" w:rsidR="00091CAB" w:rsidRPr="00575569" w:rsidRDefault="003F6F6E" w:rsidP="009A4A5F">
            <w:pPr>
              <w:pStyle w:val="TableParagraph"/>
              <w:spacing w:line="290" w:lineRule="exact"/>
              <w:ind w:left="224"/>
              <w:rPr>
                <w:b/>
                <w:color w:val="001F5F"/>
                <w:w w:val="110"/>
                <w:sz w:val="24"/>
                <w:lang w:val="ro-RO"/>
              </w:rPr>
            </w:pPr>
            <w:r>
              <w:rPr>
                <w:b/>
                <w:color w:val="001F5F"/>
                <w:w w:val="110"/>
                <w:sz w:val="24"/>
                <w:lang w:val="ro-RO"/>
              </w:rPr>
              <w:t>Ș</w:t>
            </w:r>
            <w:r w:rsidR="00091CAB"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ef birou - Coordonator controlling – Manager Raportare </w:t>
            </w:r>
          </w:p>
          <w:p w14:paraId="4A1DE6F9" w14:textId="009D0449" w:rsidR="004F7F5F" w:rsidRPr="00BA79E4" w:rsidRDefault="00091CAB" w:rsidP="00BA79E4">
            <w:pPr>
              <w:pStyle w:val="TableParagraph"/>
              <w:ind w:left="224"/>
              <w:rPr>
                <w:i/>
                <w:w w:val="105"/>
                <w:sz w:val="23"/>
                <w:lang w:val="ro-RO"/>
              </w:rPr>
            </w:pPr>
            <w:r w:rsidRPr="00575569">
              <w:rPr>
                <w:i/>
                <w:w w:val="105"/>
                <w:sz w:val="23"/>
                <w:lang w:val="ro-RO"/>
              </w:rPr>
              <w:t>Coordonare raport</w:t>
            </w:r>
            <w:r w:rsidR="003F6F6E">
              <w:rPr>
                <w:i/>
                <w:w w:val="105"/>
                <w:sz w:val="23"/>
                <w:lang w:val="ro-RO"/>
              </w:rPr>
              <w:t>ă</w:t>
            </w:r>
            <w:r w:rsidRPr="00575569">
              <w:rPr>
                <w:i/>
                <w:w w:val="105"/>
                <w:sz w:val="23"/>
                <w:lang w:val="ro-RO"/>
              </w:rPr>
              <w:t>ri pentru România, Serbia, Slovenia, Croația și Polonia</w:t>
            </w:r>
            <w:r w:rsidR="00BA79E4">
              <w:rPr>
                <w:i/>
                <w:w w:val="105"/>
                <w:sz w:val="23"/>
                <w:lang w:val="ro-RO"/>
              </w:rPr>
              <w:t>, stabilirea direc</w:t>
            </w:r>
            <w:r w:rsidR="00045D62">
              <w:rPr>
                <w:i/>
                <w:w w:val="105"/>
                <w:sz w:val="23"/>
                <w:lang w:val="ro-RO"/>
              </w:rPr>
              <w:t>ț</w:t>
            </w:r>
            <w:r w:rsidR="00BA79E4">
              <w:rPr>
                <w:i/>
                <w:w w:val="105"/>
                <w:sz w:val="23"/>
                <w:lang w:val="ro-RO"/>
              </w:rPr>
              <w:t>iilor strategice, dar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 și colaborarea cu autoritățile de stat (Inspectoratul Regional de Muncă, Agenția Națională de Administrare Fiscală, Impozite și Taxe Locale)</w:t>
            </w:r>
            <w:r w:rsidR="003F6F6E">
              <w:rPr>
                <w:i/>
                <w:w w:val="105"/>
                <w:sz w:val="23"/>
                <w:lang w:val="ro-RO"/>
              </w:rPr>
              <w:t>.</w:t>
            </w:r>
          </w:p>
          <w:p w14:paraId="7832BCF0" w14:textId="77777777" w:rsidR="004F7F5F" w:rsidRPr="00575569" w:rsidRDefault="00091CAB" w:rsidP="00091CAB">
            <w:pPr>
              <w:pStyle w:val="TableParagraph"/>
              <w:ind w:left="469"/>
              <w:rPr>
                <w:b/>
                <w:w w:val="105"/>
                <w:sz w:val="23"/>
                <w:lang w:val="ro-RO"/>
              </w:rPr>
            </w:pPr>
            <w:r w:rsidRPr="00575569">
              <w:rPr>
                <w:b/>
                <w:w w:val="105"/>
                <w:sz w:val="23"/>
                <w:lang w:val="ro-RO"/>
              </w:rPr>
              <w:t>Activitate</w:t>
            </w:r>
            <w:r w:rsidR="00AE6D18" w:rsidRPr="00575569">
              <w:rPr>
                <w:b/>
                <w:w w:val="105"/>
                <w:sz w:val="23"/>
                <w:lang w:val="ro-RO"/>
              </w:rPr>
              <w:t>:</w:t>
            </w:r>
          </w:p>
          <w:p w14:paraId="4D874543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spacing w:line="290" w:lineRule="exact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Men</w:t>
            </w:r>
            <w:r w:rsidR="003F6F6E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inerea rela</w:t>
            </w:r>
            <w:r w:rsidR="003F6F6E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iei cu autorit</w:t>
            </w:r>
            <w:r w:rsidR="003F6F6E">
              <w:rPr>
                <w:w w:val="105"/>
                <w:sz w:val="23"/>
                <w:lang w:val="ro-RO"/>
              </w:rPr>
              <w:t>ăț</w:t>
            </w:r>
            <w:r w:rsidRPr="00575569">
              <w:rPr>
                <w:w w:val="105"/>
                <w:sz w:val="23"/>
                <w:lang w:val="ro-RO"/>
              </w:rPr>
              <w:t xml:space="preserve">ile statului (ITM, ANAF, Taxe </w:t>
            </w:r>
            <w:r w:rsidR="003F6F6E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impozite locale)</w:t>
            </w:r>
            <w:r w:rsidR="003F6F6E">
              <w:rPr>
                <w:w w:val="105"/>
                <w:sz w:val="23"/>
              </w:rPr>
              <w:t>;</w:t>
            </w:r>
          </w:p>
          <w:p w14:paraId="597901C4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Verificarea </w:t>
            </w:r>
            <w:r w:rsidR="003F6F6E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>nregistr</w:t>
            </w:r>
            <w:r w:rsidR="003F6F6E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rilor contabile (balan</w:t>
            </w:r>
            <w:r w:rsidR="003F6F6E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a, registrul jurnal)</w:t>
            </w:r>
            <w:r w:rsidR="003F6F6E">
              <w:rPr>
                <w:w w:val="105"/>
                <w:sz w:val="23"/>
              </w:rPr>
              <w:t>;</w:t>
            </w:r>
          </w:p>
          <w:p w14:paraId="1245A1A9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Întocmire </w:t>
            </w:r>
            <w:r w:rsidR="003F6F6E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depunere declara</w:t>
            </w:r>
            <w:r w:rsidR="003F6F6E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fiscale</w:t>
            </w:r>
            <w:r w:rsidR="003F6F6E">
              <w:rPr>
                <w:w w:val="105"/>
                <w:sz w:val="23"/>
              </w:rPr>
              <w:t>;</w:t>
            </w:r>
          </w:p>
          <w:p w14:paraId="145781A0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Întocmire </w:t>
            </w:r>
            <w:r w:rsidR="003F6F6E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depunere situa</w:t>
            </w:r>
            <w:r w:rsidR="003F6F6E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financiare anuale</w:t>
            </w:r>
            <w:r w:rsidR="003F6F6E">
              <w:rPr>
                <w:w w:val="105"/>
                <w:sz w:val="23"/>
              </w:rPr>
              <w:t>;</w:t>
            </w:r>
          </w:p>
          <w:p w14:paraId="7C14978F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Reglare fi</w:t>
            </w:r>
            <w:r w:rsidR="003F6F6E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ă de plătitor</w:t>
            </w:r>
            <w:r w:rsidR="003F6F6E">
              <w:rPr>
                <w:w w:val="105"/>
                <w:sz w:val="23"/>
              </w:rPr>
              <w:t>;</w:t>
            </w:r>
          </w:p>
          <w:p w14:paraId="3D07513F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Ob</w:t>
            </w:r>
            <w:r w:rsidR="003F6F6E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inere certificat de atestare fiscală</w:t>
            </w:r>
            <w:r w:rsidR="003F6F6E">
              <w:rPr>
                <w:w w:val="105"/>
                <w:sz w:val="23"/>
              </w:rPr>
              <w:t>;</w:t>
            </w:r>
          </w:p>
          <w:p w14:paraId="5CC4A0F2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Alocarea cheltuielilor pe centre de cost</w:t>
            </w:r>
            <w:r w:rsidR="003F6F6E">
              <w:rPr>
                <w:w w:val="105"/>
                <w:sz w:val="23"/>
              </w:rPr>
              <w:t>;</w:t>
            </w:r>
          </w:p>
          <w:p w14:paraId="7E5F538E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Raportări privind aloca</w:t>
            </w:r>
            <w:r w:rsidR="003F6F6E">
              <w:rPr>
                <w:w w:val="105"/>
                <w:sz w:val="23"/>
                <w:lang w:val="ro-RO"/>
              </w:rPr>
              <w:t>r</w:t>
            </w:r>
            <w:r w:rsidRPr="00575569">
              <w:rPr>
                <w:w w:val="105"/>
                <w:sz w:val="23"/>
                <w:lang w:val="ro-RO"/>
              </w:rPr>
              <w:t xml:space="preserve">ea cheltuielilor </w:t>
            </w:r>
            <w:r w:rsidR="003F6F6E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veniturilor pe centre de cost</w:t>
            </w:r>
            <w:r w:rsidR="003F6F6E">
              <w:rPr>
                <w:w w:val="105"/>
                <w:sz w:val="23"/>
              </w:rPr>
              <w:t>;</w:t>
            </w:r>
          </w:p>
          <w:p w14:paraId="2A156127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Întocmire buget de cheltuieli</w:t>
            </w:r>
            <w:r w:rsidR="003F6F6E">
              <w:rPr>
                <w:w w:val="105"/>
                <w:sz w:val="23"/>
              </w:rPr>
              <w:t>;</w:t>
            </w:r>
          </w:p>
          <w:p w14:paraId="113CE4AC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Elaborarea manualului  procedurilor de lucru</w:t>
            </w:r>
            <w:r w:rsidR="003F6F6E">
              <w:rPr>
                <w:w w:val="105"/>
                <w:sz w:val="23"/>
              </w:rPr>
              <w:t>;</w:t>
            </w:r>
          </w:p>
          <w:p w14:paraId="681D433E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Elaborarea informărilor legislative</w:t>
            </w:r>
            <w:r w:rsidR="003F6F6E">
              <w:rPr>
                <w:w w:val="105"/>
                <w:sz w:val="23"/>
              </w:rPr>
              <w:t>;</w:t>
            </w:r>
          </w:p>
          <w:p w14:paraId="45A99A88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Raportări consolidate la nivel de grup</w:t>
            </w:r>
            <w:r w:rsidR="003F6F6E">
              <w:rPr>
                <w:w w:val="105"/>
                <w:sz w:val="23"/>
              </w:rPr>
              <w:t>;</w:t>
            </w:r>
          </w:p>
          <w:p w14:paraId="169A3AA9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Situa</w:t>
            </w:r>
            <w:r w:rsidR="003F6F6E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financiare conform IFRS</w:t>
            </w:r>
            <w:r w:rsidR="003F6F6E">
              <w:rPr>
                <w:w w:val="105"/>
                <w:sz w:val="23"/>
              </w:rPr>
              <w:t>;</w:t>
            </w:r>
          </w:p>
          <w:p w14:paraId="35C92469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Analiz</w:t>
            </w:r>
            <w:r w:rsidR="003F6F6E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 xml:space="preserve"> de profitabilitate la nivel de produs</w:t>
            </w:r>
            <w:r w:rsidR="003F6F6E">
              <w:rPr>
                <w:w w:val="105"/>
                <w:sz w:val="23"/>
              </w:rPr>
              <w:t>;</w:t>
            </w:r>
          </w:p>
          <w:p w14:paraId="0086A0C6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Preg</w:t>
            </w:r>
            <w:r w:rsidR="003F6F6E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 xml:space="preserve">tirea bugetului </w:t>
            </w:r>
            <w:r w:rsidR="003F6F6E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forecastului</w:t>
            </w:r>
            <w:r w:rsidR="003F6F6E">
              <w:rPr>
                <w:w w:val="105"/>
                <w:sz w:val="23"/>
              </w:rPr>
              <w:t>;</w:t>
            </w:r>
          </w:p>
          <w:p w14:paraId="47D26A20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Analiza planului de afaceri </w:t>
            </w:r>
            <w:r w:rsidR="003F6F6E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a programelor de reducere de costuri</w:t>
            </w:r>
            <w:r w:rsidR="003F6F6E">
              <w:rPr>
                <w:w w:val="105"/>
                <w:sz w:val="23"/>
              </w:rPr>
              <w:t>;</w:t>
            </w:r>
          </w:p>
          <w:p w14:paraId="6E3E2F2E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Coordonarea </w:t>
            </w:r>
            <w:r w:rsidR="003F6F6E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>nchiderii de lun</w:t>
            </w:r>
            <w:r w:rsidR="003F6F6E">
              <w:rPr>
                <w:w w:val="105"/>
                <w:sz w:val="23"/>
                <w:lang w:val="ro-RO"/>
              </w:rPr>
              <w:t>ă</w:t>
            </w:r>
            <w:r w:rsidR="003F6F6E">
              <w:rPr>
                <w:w w:val="105"/>
                <w:sz w:val="23"/>
              </w:rPr>
              <w:t>;</w:t>
            </w:r>
          </w:p>
          <w:p w14:paraId="62A4F00B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Analiza varia</w:t>
            </w:r>
            <w:r w:rsidR="003F6F6E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iilor lunare din P&amp;L</w:t>
            </w:r>
            <w:r w:rsidR="003F6F6E">
              <w:rPr>
                <w:w w:val="105"/>
                <w:sz w:val="23"/>
              </w:rPr>
              <w:t>;</w:t>
            </w:r>
          </w:p>
          <w:p w14:paraId="6C99CB42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Analiza soldurilor bilan</w:t>
            </w:r>
            <w:r w:rsidR="003F6F6E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 xml:space="preserve">iere </w:t>
            </w:r>
            <w:r w:rsidR="003F6F6E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componenta acestora</w:t>
            </w:r>
            <w:r w:rsidR="003F6F6E">
              <w:rPr>
                <w:w w:val="105"/>
                <w:sz w:val="23"/>
              </w:rPr>
              <w:t>;</w:t>
            </w:r>
          </w:p>
          <w:p w14:paraId="63178714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Raport</w:t>
            </w:r>
            <w:r w:rsidR="003F6F6E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ri lunare c</w:t>
            </w:r>
            <w:r w:rsidR="003F6F6E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tre grup (MBR)</w:t>
            </w:r>
            <w:r w:rsidR="003F6F6E">
              <w:rPr>
                <w:w w:val="105"/>
                <w:sz w:val="23"/>
              </w:rPr>
              <w:t xml:space="preserve"> ;</w:t>
            </w:r>
          </w:p>
          <w:p w14:paraId="18A5FDE2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Implement</w:t>
            </w:r>
            <w:r w:rsidR="003F6F6E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ri SAP</w:t>
            </w:r>
            <w:r w:rsidR="003F6F6E">
              <w:rPr>
                <w:w w:val="105"/>
                <w:sz w:val="23"/>
              </w:rPr>
              <w:t>;</w:t>
            </w:r>
          </w:p>
          <w:p w14:paraId="330984FE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BLS pentru Romania </w:t>
            </w:r>
            <w:r w:rsidR="003F6F6E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Polonia</w:t>
            </w:r>
            <w:r w:rsidR="003F6F6E">
              <w:rPr>
                <w:w w:val="105"/>
                <w:sz w:val="23"/>
              </w:rPr>
              <w:t>;</w:t>
            </w:r>
          </w:p>
          <w:p w14:paraId="0F3FDF77" w14:textId="77777777" w:rsidR="004F3B96" w:rsidRPr="00575569" w:rsidRDefault="00091CAB" w:rsidP="0064057F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Responsabil de raportare pentru Romania, Serbia, Slovenia, Croa</w:t>
            </w:r>
            <w:r w:rsidR="003F6F6E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 xml:space="preserve">ia </w:t>
            </w:r>
            <w:r w:rsidR="003F6F6E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Polonia</w:t>
            </w:r>
            <w:r w:rsidR="003F6F6E">
              <w:rPr>
                <w:w w:val="105"/>
                <w:sz w:val="23"/>
                <w:lang w:val="ro-RO"/>
              </w:rPr>
              <w:t>.</w:t>
            </w:r>
          </w:p>
        </w:tc>
      </w:tr>
      <w:tr w:rsidR="00BA79E4" w:rsidRPr="00575569" w14:paraId="790E7C40" w14:textId="77777777" w:rsidTr="004F3B96">
        <w:trPr>
          <w:trHeight w:val="367"/>
        </w:trPr>
        <w:tc>
          <w:tcPr>
            <w:tcW w:w="1157" w:type="pct"/>
            <w:vMerge w:val="restart"/>
          </w:tcPr>
          <w:p w14:paraId="7F8BCCAC" w14:textId="77777777" w:rsidR="004F7F5F" w:rsidRPr="00575569" w:rsidRDefault="004F7F5F">
            <w:pPr>
              <w:pStyle w:val="TableParagraph"/>
              <w:spacing w:before="8"/>
              <w:rPr>
                <w:b/>
                <w:sz w:val="9"/>
                <w:lang w:val="ro-RO"/>
              </w:rPr>
            </w:pPr>
          </w:p>
          <w:p w14:paraId="3137DDD1" w14:textId="77777777" w:rsidR="004F7F5F" w:rsidRPr="00575569" w:rsidRDefault="0053544D" w:rsidP="008E252F">
            <w:pPr>
              <w:pStyle w:val="TableParagraph"/>
              <w:rPr>
                <w:sz w:val="20"/>
                <w:lang w:val="ro-RO"/>
              </w:rPr>
            </w:pPr>
            <w:r w:rsidRPr="00575569">
              <w:rPr>
                <w:noProof/>
                <w:sz w:val="20"/>
                <w:lang w:val="ro-RO"/>
              </w:rPr>
              <w:drawing>
                <wp:inline distT="0" distB="0" distL="0" distR="0" wp14:anchorId="07C060E0" wp14:editId="7A511F4E">
                  <wp:extent cx="1036320" cy="47879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457404" w14:textId="77777777" w:rsidR="0064057F" w:rsidRPr="00575569" w:rsidRDefault="0064057F" w:rsidP="008F5897">
            <w:pPr>
              <w:pStyle w:val="TableParagraph"/>
              <w:rPr>
                <w:lang w:val="ro-RO"/>
              </w:rPr>
            </w:pPr>
            <w:r w:rsidRPr="00575569">
              <w:rPr>
                <w:spacing w:val="-2"/>
                <w:w w:val="110"/>
                <w:lang w:val="ro-RO"/>
              </w:rPr>
              <w:t>Bucure</w:t>
            </w:r>
            <w:r w:rsidR="003F6F6E">
              <w:rPr>
                <w:spacing w:val="-2"/>
                <w:w w:val="110"/>
                <w:lang w:val="ro-RO"/>
              </w:rPr>
              <w:t>ș</w:t>
            </w:r>
            <w:r w:rsidRPr="00575569">
              <w:rPr>
                <w:spacing w:val="-2"/>
                <w:w w:val="110"/>
                <w:lang w:val="ro-RO"/>
              </w:rPr>
              <w:t>ti, Rom</w:t>
            </w:r>
            <w:r w:rsidR="003F6F6E">
              <w:rPr>
                <w:spacing w:val="-2"/>
                <w:w w:val="110"/>
                <w:lang w:val="ro-RO"/>
              </w:rPr>
              <w:t>â</w:t>
            </w:r>
            <w:r w:rsidRPr="00575569">
              <w:rPr>
                <w:spacing w:val="-2"/>
                <w:w w:val="110"/>
                <w:lang w:val="ro-RO"/>
              </w:rPr>
              <w:t>nia</w:t>
            </w:r>
          </w:p>
          <w:p w14:paraId="360DCBDC" w14:textId="77777777" w:rsidR="004F7F5F" w:rsidRPr="00B858B5" w:rsidRDefault="00796803" w:rsidP="008F5897">
            <w:pPr>
              <w:pStyle w:val="TableParagraph"/>
              <w:spacing w:before="30"/>
              <w:rPr>
                <w:lang w:val="ro-RO"/>
              </w:rPr>
            </w:pPr>
            <w:r w:rsidRPr="00B858B5">
              <w:rPr>
                <w:w w:val="105"/>
                <w:lang w:val="ro-RO"/>
              </w:rPr>
              <w:t>Aug</w:t>
            </w:r>
            <w:r w:rsidRPr="00B858B5">
              <w:rPr>
                <w:spacing w:val="-1"/>
                <w:w w:val="105"/>
                <w:lang w:val="ro-RO"/>
              </w:rPr>
              <w:t xml:space="preserve"> </w:t>
            </w:r>
            <w:r w:rsidRPr="00B858B5">
              <w:rPr>
                <w:spacing w:val="-4"/>
                <w:w w:val="105"/>
                <w:lang w:val="ro-RO"/>
              </w:rPr>
              <w:t>2016</w:t>
            </w:r>
            <w:r w:rsidRPr="00B858B5">
              <w:rPr>
                <w:lang w:val="ro-RO"/>
              </w:rPr>
              <w:t xml:space="preserve"> –</w:t>
            </w:r>
            <w:r w:rsidRPr="00B858B5">
              <w:rPr>
                <w:spacing w:val="-2"/>
                <w:lang w:val="ro-RO"/>
              </w:rPr>
              <w:t xml:space="preserve"> </w:t>
            </w:r>
            <w:r w:rsidR="0064057F" w:rsidRPr="00B858B5">
              <w:rPr>
                <w:lang w:val="ro-RO"/>
              </w:rPr>
              <w:t>Mar</w:t>
            </w:r>
            <w:r w:rsidRPr="00B858B5">
              <w:rPr>
                <w:spacing w:val="-1"/>
                <w:lang w:val="ro-RO"/>
              </w:rPr>
              <w:t xml:space="preserve"> </w:t>
            </w:r>
            <w:r w:rsidRPr="00B858B5">
              <w:rPr>
                <w:spacing w:val="-4"/>
                <w:lang w:val="ro-RO"/>
              </w:rPr>
              <w:t>2017</w:t>
            </w:r>
          </w:p>
        </w:tc>
        <w:tc>
          <w:tcPr>
            <w:tcW w:w="3544" w:type="pct"/>
          </w:tcPr>
          <w:p w14:paraId="4A528166" w14:textId="77777777" w:rsidR="0064057F" w:rsidRPr="00575569" w:rsidRDefault="0064057F" w:rsidP="0053544D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5A3B1506" w14:textId="77777777" w:rsidR="0064057F" w:rsidRPr="00575569" w:rsidRDefault="0064057F" w:rsidP="0053544D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27A26165" w14:textId="77777777" w:rsidR="0064057F" w:rsidRPr="00575569" w:rsidRDefault="0064057F" w:rsidP="0053544D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1B7F2DD8" w14:textId="77777777" w:rsidR="004F7F5F" w:rsidRPr="00575569" w:rsidRDefault="0053544D" w:rsidP="0053544D">
            <w:pPr>
              <w:pStyle w:val="TableParagraph"/>
              <w:spacing w:line="290" w:lineRule="exact"/>
              <w:ind w:left="160"/>
              <w:rPr>
                <w:b/>
                <w:sz w:val="24"/>
                <w:lang w:val="ro-RO"/>
              </w:rPr>
            </w:pP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>Senior Financial Analyst</w:t>
            </w:r>
            <w:r w:rsidRPr="00575569">
              <w:rPr>
                <w:b/>
                <w:color w:val="001F5F"/>
                <w:spacing w:val="-2"/>
                <w:w w:val="110"/>
                <w:sz w:val="24"/>
                <w:lang w:val="ro-RO"/>
              </w:rPr>
              <w:t xml:space="preserve"> </w:t>
            </w:r>
          </w:p>
        </w:tc>
      </w:tr>
      <w:tr w:rsidR="00BA79E4" w:rsidRPr="00575569" w14:paraId="47AB0981" w14:textId="77777777" w:rsidTr="004F3B96">
        <w:trPr>
          <w:trHeight w:val="1156"/>
        </w:trPr>
        <w:tc>
          <w:tcPr>
            <w:tcW w:w="1157" w:type="pct"/>
            <w:vMerge/>
          </w:tcPr>
          <w:p w14:paraId="3BC199B6" w14:textId="77777777" w:rsidR="004F7F5F" w:rsidRPr="00575569" w:rsidRDefault="004F7F5F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544" w:type="pct"/>
          </w:tcPr>
          <w:p w14:paraId="0D32BBB4" w14:textId="11167BCB" w:rsidR="00091CAB" w:rsidRPr="00575569" w:rsidRDefault="00091CAB" w:rsidP="00091CAB">
            <w:pPr>
              <w:pStyle w:val="TableParagraph"/>
              <w:ind w:left="160" w:right="49"/>
              <w:jc w:val="both"/>
              <w:rPr>
                <w:i/>
                <w:w w:val="105"/>
                <w:sz w:val="23"/>
                <w:lang w:val="ro-RO"/>
              </w:rPr>
            </w:pPr>
            <w:r w:rsidRPr="00575569">
              <w:rPr>
                <w:i/>
                <w:w w:val="105"/>
                <w:sz w:val="23"/>
                <w:lang w:val="ro-RO"/>
              </w:rPr>
              <w:t xml:space="preserve">Analiza riscurilor </w:t>
            </w:r>
            <w:r w:rsidR="003F6F6E">
              <w:rPr>
                <w:i/>
                <w:w w:val="105"/>
                <w:sz w:val="23"/>
                <w:lang w:val="ro-RO"/>
              </w:rPr>
              <w:t>ș</w:t>
            </w:r>
            <w:r w:rsidRPr="00575569">
              <w:rPr>
                <w:i/>
                <w:w w:val="105"/>
                <w:sz w:val="23"/>
                <w:lang w:val="ro-RO"/>
              </w:rPr>
              <w:t>i determinarea solu</w:t>
            </w:r>
            <w:r w:rsidR="003F6F6E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iilor financiare, planurilor de afaceri </w:t>
            </w:r>
            <w:r w:rsidR="003F6F6E">
              <w:rPr>
                <w:i/>
                <w:w w:val="105"/>
                <w:sz w:val="23"/>
                <w:lang w:val="ro-RO"/>
              </w:rPr>
              <w:t>ș</w:t>
            </w:r>
            <w:r w:rsidRPr="00575569">
              <w:rPr>
                <w:i/>
                <w:w w:val="105"/>
                <w:sz w:val="23"/>
                <w:lang w:val="ro-RO"/>
              </w:rPr>
              <w:t>i modelelor de cost, previziuni, analize financiare</w:t>
            </w:r>
            <w:r w:rsidR="003F6F6E">
              <w:rPr>
                <w:i/>
                <w:w w:val="105"/>
                <w:sz w:val="23"/>
                <w:lang w:val="ro-RO"/>
              </w:rPr>
              <w:t>.</w:t>
            </w:r>
            <w:r w:rsidR="00BA79E4">
              <w:rPr>
                <w:i/>
                <w:w w:val="105"/>
                <w:sz w:val="23"/>
                <w:lang w:val="ro-RO"/>
              </w:rPr>
              <w:t xml:space="preserve"> </w:t>
            </w:r>
            <w:r w:rsidR="006515AD">
              <w:rPr>
                <w:i/>
                <w:w w:val="105"/>
                <w:sz w:val="23"/>
                <w:lang w:val="ro-RO"/>
              </w:rPr>
              <w:t>Identificarea</w:t>
            </w:r>
            <w:r w:rsidR="00BA79E4">
              <w:rPr>
                <w:i/>
                <w:w w:val="105"/>
                <w:sz w:val="23"/>
                <w:lang w:val="ro-RO"/>
              </w:rPr>
              <w:t xml:space="preserve">, implementarea si </w:t>
            </w:r>
            <w:r w:rsidR="006515AD">
              <w:rPr>
                <w:i/>
                <w:w w:val="105"/>
                <w:sz w:val="23"/>
                <w:lang w:val="ro-RO"/>
              </w:rPr>
              <w:t>monitorizarea</w:t>
            </w:r>
            <w:r w:rsidR="00BA79E4">
              <w:rPr>
                <w:i/>
                <w:w w:val="105"/>
                <w:sz w:val="23"/>
                <w:lang w:val="ro-RO"/>
              </w:rPr>
              <w:t xml:space="preserve"> proiectelor strategice pentru o serie de companii externe </w:t>
            </w:r>
            <w:r w:rsidR="006515AD">
              <w:rPr>
                <w:i/>
                <w:w w:val="105"/>
                <w:sz w:val="23"/>
                <w:lang w:val="ro-RO"/>
              </w:rPr>
              <w:t xml:space="preserve">din </w:t>
            </w:r>
            <w:r w:rsidR="00BA79E4">
              <w:rPr>
                <w:i/>
                <w:w w:val="105"/>
                <w:sz w:val="23"/>
                <w:lang w:val="ro-RO"/>
              </w:rPr>
              <w:t>sectorul public.</w:t>
            </w:r>
          </w:p>
          <w:p w14:paraId="6E57A109" w14:textId="77777777" w:rsidR="00796803" w:rsidRPr="00575569" w:rsidRDefault="00796803">
            <w:pPr>
              <w:pStyle w:val="TableParagraph"/>
              <w:ind w:left="160" w:right="49"/>
              <w:jc w:val="both"/>
              <w:rPr>
                <w:i/>
                <w:w w:val="105"/>
                <w:sz w:val="23"/>
                <w:lang w:val="ro-RO"/>
              </w:rPr>
            </w:pPr>
          </w:p>
          <w:p w14:paraId="32C9BC66" w14:textId="77777777" w:rsidR="00796803" w:rsidRPr="00575569" w:rsidRDefault="00091CAB" w:rsidP="008E252F">
            <w:pPr>
              <w:pStyle w:val="TableParagraph"/>
              <w:ind w:left="160"/>
              <w:rPr>
                <w:b/>
                <w:sz w:val="23"/>
                <w:lang w:val="ro-RO"/>
              </w:rPr>
            </w:pPr>
            <w:r w:rsidRPr="00575569">
              <w:rPr>
                <w:b/>
                <w:spacing w:val="-2"/>
                <w:w w:val="110"/>
                <w:sz w:val="23"/>
                <w:lang w:val="ro-RO"/>
              </w:rPr>
              <w:t>Activitate</w:t>
            </w:r>
            <w:r w:rsidR="00796803" w:rsidRPr="00575569">
              <w:rPr>
                <w:b/>
                <w:spacing w:val="-2"/>
                <w:w w:val="110"/>
                <w:sz w:val="23"/>
                <w:lang w:val="ro-RO"/>
              </w:rPr>
              <w:t>:</w:t>
            </w:r>
          </w:p>
          <w:p w14:paraId="004D5EB7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Analiza riscurilor </w:t>
            </w:r>
            <w:r w:rsidR="00FA5C05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determinarea solu</w:t>
            </w:r>
            <w:r w:rsidR="00FA5C05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iilor financiare</w:t>
            </w:r>
            <w:r w:rsidR="00FA5C05">
              <w:rPr>
                <w:w w:val="105"/>
                <w:sz w:val="23"/>
              </w:rPr>
              <w:t>;</w:t>
            </w:r>
          </w:p>
          <w:p w14:paraId="333734CC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Suport </w:t>
            </w:r>
            <w:r w:rsidR="00FA5C05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asisten</w:t>
            </w:r>
            <w:r w:rsidR="00FA5C05">
              <w:rPr>
                <w:w w:val="105"/>
                <w:sz w:val="23"/>
                <w:lang w:val="ro-RO"/>
              </w:rPr>
              <w:t>ță</w:t>
            </w:r>
            <w:r w:rsidRPr="00575569">
              <w:rPr>
                <w:w w:val="105"/>
                <w:sz w:val="23"/>
                <w:lang w:val="ro-RO"/>
              </w:rPr>
              <w:t xml:space="preserve"> </w:t>
            </w:r>
            <w:r w:rsidR="00FA5C05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>n luarea deciziilor financiare privind planul de afaceri</w:t>
            </w:r>
            <w:r w:rsidR="00FA5C05">
              <w:rPr>
                <w:w w:val="105"/>
                <w:sz w:val="23"/>
              </w:rPr>
              <w:t>;</w:t>
            </w:r>
          </w:p>
          <w:p w14:paraId="67F1574A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Elaborarea modelelor de cost </w:t>
            </w:r>
            <w:r w:rsidR="00FA5C05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 xml:space="preserve">i analiza lor </w:t>
            </w:r>
            <w:r w:rsidR="00FA5C05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>n timp</w:t>
            </w:r>
            <w:r w:rsidR="00FA5C05">
              <w:rPr>
                <w:w w:val="105"/>
                <w:sz w:val="23"/>
              </w:rPr>
              <w:t>;</w:t>
            </w:r>
          </w:p>
          <w:p w14:paraId="30AEB0AA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Monitorizare DSO</w:t>
            </w:r>
            <w:r w:rsidR="00FA5C05">
              <w:rPr>
                <w:w w:val="105"/>
                <w:sz w:val="23"/>
              </w:rPr>
              <w:t>;</w:t>
            </w:r>
          </w:p>
          <w:p w14:paraId="38BC2A1F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Stabilire previziuni</w:t>
            </w:r>
            <w:r w:rsidR="00FA5C05">
              <w:rPr>
                <w:w w:val="105"/>
                <w:sz w:val="23"/>
              </w:rPr>
              <w:t>;</w:t>
            </w:r>
          </w:p>
          <w:p w14:paraId="25A8C23A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Coordonare </w:t>
            </w:r>
            <w:r w:rsidR="00FA5C05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>nchidere de lun</w:t>
            </w:r>
            <w:r w:rsidR="00FA5C05">
              <w:rPr>
                <w:w w:val="105"/>
                <w:sz w:val="23"/>
                <w:lang w:val="ro-RO"/>
              </w:rPr>
              <w:t>ă</w:t>
            </w:r>
            <w:r w:rsidR="00FA5C05">
              <w:rPr>
                <w:w w:val="105"/>
                <w:sz w:val="23"/>
              </w:rPr>
              <w:t>;</w:t>
            </w:r>
          </w:p>
          <w:p w14:paraId="562FF22D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Analiza performan</w:t>
            </w:r>
            <w:r w:rsidR="00FA5C05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elor P&amp;L actual v</w:t>
            </w:r>
            <w:r w:rsidR="00FA5C05">
              <w:rPr>
                <w:w w:val="105"/>
                <w:sz w:val="23"/>
                <w:lang w:val="ro-RO"/>
              </w:rPr>
              <w:t>s.</w:t>
            </w:r>
            <w:r w:rsidRPr="00575569">
              <w:rPr>
                <w:w w:val="105"/>
                <w:sz w:val="23"/>
                <w:lang w:val="ro-RO"/>
              </w:rPr>
              <w:t xml:space="preserve"> Buget</w:t>
            </w:r>
            <w:r w:rsidR="00FA5C05">
              <w:rPr>
                <w:w w:val="105"/>
                <w:sz w:val="23"/>
              </w:rPr>
              <w:t>;</w:t>
            </w:r>
          </w:p>
          <w:p w14:paraId="086A90A7" w14:textId="3D1377A9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Analiza per</w:t>
            </w:r>
            <w:r w:rsidR="00FA5C05">
              <w:rPr>
                <w:w w:val="105"/>
                <w:sz w:val="23"/>
                <w:lang w:val="ro-RO"/>
              </w:rPr>
              <w:t>f</w:t>
            </w:r>
            <w:r w:rsidRPr="00575569">
              <w:rPr>
                <w:w w:val="105"/>
                <w:sz w:val="23"/>
                <w:lang w:val="ro-RO"/>
              </w:rPr>
              <w:t>o</w:t>
            </w:r>
            <w:r w:rsidR="00FA5C05">
              <w:rPr>
                <w:w w:val="105"/>
                <w:sz w:val="23"/>
                <w:lang w:val="ro-RO"/>
              </w:rPr>
              <w:t>r</w:t>
            </w:r>
            <w:r w:rsidRPr="00575569">
              <w:rPr>
                <w:w w:val="105"/>
                <w:sz w:val="23"/>
                <w:lang w:val="ro-RO"/>
              </w:rPr>
              <w:t>m</w:t>
            </w:r>
            <w:r w:rsidR="00FA5C05">
              <w:rPr>
                <w:w w:val="105"/>
                <w:sz w:val="23"/>
                <w:lang w:val="ro-RO"/>
              </w:rPr>
              <w:t>anț</w:t>
            </w:r>
            <w:r w:rsidRPr="00575569">
              <w:rPr>
                <w:w w:val="105"/>
                <w:sz w:val="23"/>
                <w:lang w:val="ro-RO"/>
              </w:rPr>
              <w:t>elor for</w:t>
            </w:r>
            <w:r w:rsidR="007C0455">
              <w:rPr>
                <w:w w:val="105"/>
                <w:sz w:val="23"/>
                <w:lang w:val="ro-RO"/>
              </w:rPr>
              <w:t>e</w:t>
            </w:r>
            <w:r w:rsidRPr="00575569">
              <w:rPr>
                <w:w w:val="105"/>
                <w:sz w:val="23"/>
                <w:lang w:val="ro-RO"/>
              </w:rPr>
              <w:t>castate</w:t>
            </w:r>
            <w:r w:rsidR="00FA5C05">
              <w:rPr>
                <w:w w:val="105"/>
                <w:sz w:val="23"/>
              </w:rPr>
              <w:t>;</w:t>
            </w:r>
          </w:p>
          <w:p w14:paraId="7B3C0425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Explica</w:t>
            </w:r>
            <w:r w:rsidR="00FA5C05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privind varia</w:t>
            </w:r>
            <w:r w:rsidR="00FA5C05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iile lunare</w:t>
            </w:r>
            <w:r w:rsidR="00FA5C05">
              <w:rPr>
                <w:w w:val="105"/>
                <w:sz w:val="23"/>
              </w:rPr>
              <w:t>;</w:t>
            </w:r>
          </w:p>
          <w:p w14:paraId="48780976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Solu</w:t>
            </w:r>
            <w:r w:rsidR="00FA5C05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 xml:space="preserve">ii financiare de reducere a costurilor </w:t>
            </w:r>
            <w:r w:rsidR="00FA5C05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urm</w:t>
            </w:r>
            <w:r w:rsidR="00FA5C05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rirea implement</w:t>
            </w:r>
            <w:r w:rsidR="00FA5C05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rii</w:t>
            </w:r>
            <w:r w:rsidR="00FA5C05">
              <w:rPr>
                <w:w w:val="105"/>
                <w:sz w:val="23"/>
              </w:rPr>
              <w:t>;</w:t>
            </w:r>
          </w:p>
          <w:p w14:paraId="400FBDAC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Stabilirea celui mai optimist dar </w:t>
            </w:r>
            <w:r w:rsidR="00FA5C05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celui mai pesimist scenariu</w:t>
            </w:r>
            <w:r w:rsidR="00FA5C05">
              <w:rPr>
                <w:w w:val="105"/>
                <w:sz w:val="23"/>
              </w:rPr>
              <w:t>;</w:t>
            </w:r>
          </w:p>
          <w:p w14:paraId="36EC461A" w14:textId="77777777" w:rsidR="00091CAB" w:rsidRPr="00575569" w:rsidRDefault="00091CAB" w:rsidP="00091CAB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Analiza soldurilor bilan</w:t>
            </w:r>
            <w:r w:rsidR="00FA5C05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 xml:space="preserve">iere </w:t>
            </w:r>
            <w:r w:rsidR="00FA5C05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componen</w:t>
            </w:r>
            <w:r w:rsidR="00FA5C05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a acestora</w:t>
            </w:r>
            <w:r w:rsidR="00FA5C05">
              <w:rPr>
                <w:w w:val="105"/>
                <w:sz w:val="23"/>
                <w:lang w:val="ro-RO"/>
              </w:rPr>
              <w:t>.</w:t>
            </w:r>
          </w:p>
          <w:p w14:paraId="214A2C63" w14:textId="77777777" w:rsidR="00357A66" w:rsidRPr="00575569" w:rsidRDefault="00357A66" w:rsidP="00D61E72">
            <w:pPr>
              <w:pStyle w:val="TableParagraph"/>
              <w:ind w:left="160" w:right="49"/>
              <w:jc w:val="both"/>
              <w:rPr>
                <w:sz w:val="23"/>
                <w:lang w:val="ro-RO"/>
              </w:rPr>
            </w:pPr>
          </w:p>
          <w:p w14:paraId="35959CBF" w14:textId="77777777" w:rsidR="004F3B96" w:rsidRPr="00575569" w:rsidRDefault="004F3B96" w:rsidP="004F3B96">
            <w:pPr>
              <w:pStyle w:val="TableParagraph"/>
              <w:ind w:right="49"/>
              <w:jc w:val="both"/>
              <w:rPr>
                <w:sz w:val="23"/>
                <w:lang w:val="ro-RO"/>
              </w:rPr>
            </w:pPr>
          </w:p>
        </w:tc>
      </w:tr>
      <w:tr w:rsidR="00BA79E4" w:rsidRPr="00575569" w14:paraId="7D025B44" w14:textId="77777777" w:rsidTr="000F67F2">
        <w:trPr>
          <w:trHeight w:val="362"/>
        </w:trPr>
        <w:tc>
          <w:tcPr>
            <w:tcW w:w="1157" w:type="pct"/>
          </w:tcPr>
          <w:p w14:paraId="07986399" w14:textId="77777777" w:rsidR="004F7F5F" w:rsidRPr="00575569" w:rsidRDefault="00796803" w:rsidP="0053544D">
            <w:pPr>
              <w:pStyle w:val="TableParagraph"/>
              <w:spacing w:before="30"/>
              <w:ind w:left="50"/>
              <w:rPr>
                <w:sz w:val="20"/>
                <w:lang w:val="ro-RO"/>
              </w:rPr>
            </w:pPr>
            <w:r w:rsidRPr="00575569">
              <w:rPr>
                <w:noProof/>
                <w:sz w:val="20"/>
                <w:lang w:val="ro-RO"/>
              </w:rPr>
              <w:drawing>
                <wp:inline distT="0" distB="0" distL="0" distR="0" wp14:anchorId="152ADA71" wp14:editId="280AD221">
                  <wp:extent cx="895396" cy="58423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96" cy="58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318DDD" w14:textId="77777777" w:rsidR="0064057F" w:rsidRDefault="0064057F" w:rsidP="008F5897">
            <w:pPr>
              <w:pStyle w:val="TableParagraph"/>
              <w:rPr>
                <w:spacing w:val="-2"/>
                <w:w w:val="110"/>
                <w:lang w:val="ro-RO"/>
              </w:rPr>
            </w:pPr>
            <w:r w:rsidRPr="00575569">
              <w:rPr>
                <w:spacing w:val="-2"/>
                <w:w w:val="110"/>
                <w:lang w:val="ro-RO"/>
              </w:rPr>
              <w:t>Bucure</w:t>
            </w:r>
            <w:r w:rsidR="00B858B5">
              <w:rPr>
                <w:spacing w:val="-2"/>
                <w:w w:val="110"/>
                <w:lang w:val="ro-RO"/>
              </w:rPr>
              <w:t>ș</w:t>
            </w:r>
            <w:r w:rsidRPr="00575569">
              <w:rPr>
                <w:spacing w:val="-2"/>
                <w:w w:val="110"/>
                <w:lang w:val="ro-RO"/>
              </w:rPr>
              <w:t>ti, Rom</w:t>
            </w:r>
            <w:r w:rsidR="00B858B5">
              <w:rPr>
                <w:spacing w:val="-2"/>
                <w:w w:val="110"/>
                <w:lang w:val="ro-RO"/>
              </w:rPr>
              <w:t>â</w:t>
            </w:r>
            <w:r w:rsidRPr="00575569">
              <w:rPr>
                <w:spacing w:val="-2"/>
                <w:w w:val="110"/>
                <w:lang w:val="ro-RO"/>
              </w:rPr>
              <w:t>nia</w:t>
            </w:r>
          </w:p>
          <w:p w14:paraId="1ED0C286" w14:textId="77777777" w:rsidR="00796803" w:rsidRPr="00D8453A" w:rsidRDefault="00796803" w:rsidP="008F5897">
            <w:pPr>
              <w:pStyle w:val="TableParagraph"/>
              <w:spacing w:before="30"/>
              <w:rPr>
                <w:lang w:val="ro-RO"/>
              </w:rPr>
            </w:pPr>
            <w:r w:rsidRPr="00D8453A">
              <w:rPr>
                <w:w w:val="105"/>
                <w:lang w:val="ro-RO"/>
              </w:rPr>
              <w:t>N</w:t>
            </w:r>
            <w:r w:rsidR="0064057F" w:rsidRPr="00D8453A">
              <w:rPr>
                <w:w w:val="105"/>
                <w:lang w:val="ro-RO"/>
              </w:rPr>
              <w:t>o</w:t>
            </w:r>
            <w:r w:rsidR="00B858B5" w:rsidRPr="00D8453A">
              <w:rPr>
                <w:w w:val="105"/>
                <w:lang w:val="ro-RO"/>
              </w:rPr>
              <w:t>v</w:t>
            </w:r>
            <w:r w:rsidRPr="00D8453A">
              <w:rPr>
                <w:spacing w:val="-1"/>
                <w:w w:val="105"/>
                <w:lang w:val="ro-RO"/>
              </w:rPr>
              <w:t xml:space="preserve"> </w:t>
            </w:r>
            <w:r w:rsidRPr="00D8453A">
              <w:rPr>
                <w:spacing w:val="-4"/>
                <w:w w:val="105"/>
                <w:lang w:val="ro-RO"/>
              </w:rPr>
              <w:t>2015</w:t>
            </w:r>
            <w:r w:rsidRPr="00D8453A">
              <w:rPr>
                <w:lang w:val="ro-RO"/>
              </w:rPr>
              <w:t xml:space="preserve"> –</w:t>
            </w:r>
            <w:r w:rsidRPr="00D8453A">
              <w:rPr>
                <w:spacing w:val="-2"/>
                <w:lang w:val="ro-RO"/>
              </w:rPr>
              <w:t xml:space="preserve"> </w:t>
            </w:r>
            <w:r w:rsidRPr="00D8453A">
              <w:rPr>
                <w:lang w:val="ro-RO"/>
              </w:rPr>
              <w:t>Aug</w:t>
            </w:r>
            <w:r w:rsidRPr="00D8453A">
              <w:rPr>
                <w:spacing w:val="-1"/>
                <w:lang w:val="ro-RO"/>
              </w:rPr>
              <w:t xml:space="preserve"> </w:t>
            </w:r>
            <w:r w:rsidRPr="00D8453A">
              <w:rPr>
                <w:spacing w:val="-4"/>
                <w:lang w:val="ro-RO"/>
              </w:rPr>
              <w:t>2016</w:t>
            </w:r>
          </w:p>
        </w:tc>
        <w:tc>
          <w:tcPr>
            <w:tcW w:w="3544" w:type="pct"/>
          </w:tcPr>
          <w:p w14:paraId="49C35051" w14:textId="77777777" w:rsidR="00357A66" w:rsidRPr="00575569" w:rsidRDefault="00357A66" w:rsidP="00D61E72">
            <w:pPr>
              <w:pStyle w:val="TableParagraph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64ED11C2" w14:textId="77777777" w:rsidR="005515A4" w:rsidRPr="00575569" w:rsidRDefault="005515A4" w:rsidP="005515A4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Contabil </w:t>
            </w:r>
            <w:r w:rsidR="00B64044">
              <w:rPr>
                <w:b/>
                <w:color w:val="001F5F"/>
                <w:w w:val="110"/>
                <w:sz w:val="24"/>
                <w:lang w:val="ro-RO"/>
              </w:rPr>
              <w:t>Ș</w:t>
            </w: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ef </w:t>
            </w:r>
          </w:p>
          <w:p w14:paraId="75CF339D" w14:textId="62DFA15A" w:rsidR="00796803" w:rsidRPr="00575569" w:rsidRDefault="005515A4" w:rsidP="005515A4">
            <w:pPr>
              <w:pStyle w:val="TableParagraph"/>
              <w:ind w:left="160"/>
              <w:rPr>
                <w:i/>
                <w:w w:val="105"/>
                <w:sz w:val="23"/>
                <w:lang w:val="ro-RO"/>
              </w:rPr>
            </w:pPr>
            <w:r w:rsidRPr="00575569">
              <w:rPr>
                <w:i/>
                <w:w w:val="105"/>
                <w:sz w:val="23"/>
                <w:lang w:val="ro-RO"/>
              </w:rPr>
              <w:t>Monitorizarea zilnic</w:t>
            </w:r>
            <w:r w:rsidR="00B64044">
              <w:rPr>
                <w:i/>
                <w:w w:val="105"/>
                <w:sz w:val="23"/>
                <w:lang w:val="ro-RO"/>
              </w:rPr>
              <w:t>ă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 a opera</w:t>
            </w:r>
            <w:r w:rsidR="00B64044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iunilor financiare, </w:t>
            </w:r>
            <w:r w:rsidR="00B64044">
              <w:rPr>
                <w:i/>
                <w:w w:val="105"/>
                <w:sz w:val="23"/>
                <w:lang w:val="ro-RO"/>
              </w:rPr>
              <w:t>î</w:t>
            </w:r>
            <w:r w:rsidRPr="00575569">
              <w:rPr>
                <w:i/>
                <w:w w:val="105"/>
                <w:sz w:val="23"/>
                <w:lang w:val="ro-RO"/>
              </w:rPr>
              <w:t>ntocmirea situa</w:t>
            </w:r>
            <w:r w:rsidR="00B64044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>iilor financiare, consultant financiar pe tranzac</w:t>
            </w:r>
            <w:r w:rsidR="00B64044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ii </w:t>
            </w:r>
            <w:r w:rsidR="00BA79E4">
              <w:rPr>
                <w:i/>
                <w:w w:val="105"/>
                <w:sz w:val="23"/>
                <w:lang w:val="ro-RO"/>
              </w:rPr>
              <w:t>intra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 grup</w:t>
            </w:r>
            <w:r w:rsidR="008E252F" w:rsidRPr="00575569">
              <w:rPr>
                <w:i/>
                <w:w w:val="105"/>
                <w:sz w:val="23"/>
                <w:lang w:val="ro-RO"/>
              </w:rPr>
              <w:t>.</w:t>
            </w:r>
          </w:p>
          <w:p w14:paraId="28FBFCB5" w14:textId="77777777" w:rsidR="008E252F" w:rsidRPr="00575569" w:rsidRDefault="005515A4" w:rsidP="008E252F">
            <w:pPr>
              <w:pStyle w:val="TableParagraph"/>
              <w:spacing w:before="244"/>
              <w:ind w:left="160"/>
              <w:rPr>
                <w:b/>
                <w:sz w:val="23"/>
                <w:lang w:val="ro-RO"/>
              </w:rPr>
            </w:pPr>
            <w:r w:rsidRPr="00575569">
              <w:rPr>
                <w:b/>
                <w:spacing w:val="-2"/>
                <w:w w:val="110"/>
                <w:sz w:val="23"/>
                <w:lang w:val="ro-RO"/>
              </w:rPr>
              <w:t>Activitate</w:t>
            </w:r>
            <w:r w:rsidR="008E252F" w:rsidRPr="00575569">
              <w:rPr>
                <w:b/>
                <w:spacing w:val="-2"/>
                <w:w w:val="110"/>
                <w:sz w:val="23"/>
                <w:lang w:val="ro-RO"/>
              </w:rPr>
              <w:t>:</w:t>
            </w:r>
          </w:p>
          <w:p w14:paraId="661A6A2B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Verificare documente justificative</w:t>
            </w:r>
            <w:r w:rsidR="00B64044" w:rsidRPr="00B64044">
              <w:rPr>
                <w:rFonts w:asciiTheme="minorHAnsi" w:hAnsiTheme="minorHAnsi" w:cstheme="minorHAnsi"/>
                <w:w w:val="105"/>
                <w:sz w:val="23"/>
                <w:szCs w:val="23"/>
              </w:rPr>
              <w:t>;</w:t>
            </w:r>
          </w:p>
          <w:p w14:paraId="1E67D93A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Verificare jurnale de cumpărări v</w:t>
            </w:r>
            <w:r w:rsidR="00B64044"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â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nz</w:t>
            </w:r>
            <w:r w:rsidR="00B64044"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ă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ri</w:t>
            </w:r>
            <w:r w:rsidR="00B64044" w:rsidRPr="00B64044">
              <w:rPr>
                <w:rFonts w:asciiTheme="minorHAnsi" w:hAnsiTheme="minorHAnsi" w:cstheme="minorHAnsi"/>
                <w:w w:val="105"/>
                <w:sz w:val="23"/>
                <w:szCs w:val="23"/>
              </w:rPr>
              <w:t>;</w:t>
            </w:r>
          </w:p>
          <w:p w14:paraId="1105453D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Verificare balan</w:t>
            </w:r>
            <w:r w:rsidR="00B64044"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ță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 xml:space="preserve"> de verificare</w:t>
            </w:r>
            <w:r w:rsidR="00B64044" w:rsidRPr="00B64044">
              <w:rPr>
                <w:rFonts w:asciiTheme="minorHAnsi" w:hAnsiTheme="minorHAnsi" w:cstheme="minorHAnsi"/>
                <w:w w:val="105"/>
                <w:sz w:val="23"/>
                <w:szCs w:val="23"/>
              </w:rPr>
              <w:t>;</w:t>
            </w:r>
          </w:p>
          <w:p w14:paraId="123DED5C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Ajust</w:t>
            </w:r>
            <w:r w:rsidR="00B64044"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ă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ri ale diferen</w:t>
            </w:r>
            <w:r w:rsidR="00B64044"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 xml:space="preserve">elor </w:t>
            </w:r>
            <w:r w:rsidR="00B64044"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î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 xml:space="preserve">ntre grup </w:t>
            </w:r>
            <w:r w:rsidR="00B64044"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ș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 local</w:t>
            </w:r>
            <w:r w:rsidR="00B64044" w:rsidRPr="00B64044">
              <w:rPr>
                <w:rFonts w:asciiTheme="minorHAnsi" w:hAnsiTheme="minorHAnsi" w:cstheme="minorHAnsi"/>
                <w:w w:val="105"/>
                <w:sz w:val="23"/>
                <w:szCs w:val="23"/>
              </w:rPr>
              <w:t>;</w:t>
            </w:r>
          </w:p>
          <w:p w14:paraId="6CC79EBD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Întocmire declara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ii fiscale</w:t>
            </w:r>
            <w:r w:rsidR="00B64044">
              <w:rPr>
                <w:w w:val="105"/>
                <w:sz w:val="23"/>
              </w:rPr>
              <w:t>;</w:t>
            </w:r>
          </w:p>
          <w:p w14:paraId="41219AF7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Întocmire situa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ii financiare</w:t>
            </w:r>
            <w:r w:rsidRPr="00B64044">
              <w:rPr>
                <w:rFonts w:asciiTheme="minorHAnsi" w:hAnsiTheme="minorHAnsi" w:cstheme="minorHAnsi"/>
                <w:sz w:val="23"/>
                <w:szCs w:val="23"/>
                <w:lang w:val="ro-RO"/>
              </w:rPr>
              <w:t xml:space="preserve"> anuale</w:t>
            </w:r>
            <w:r w:rsidR="00B64044">
              <w:rPr>
                <w:rFonts w:asciiTheme="minorHAnsi" w:hAnsiTheme="minorHAnsi" w:cstheme="minorHAnsi"/>
                <w:sz w:val="23"/>
                <w:szCs w:val="23"/>
                <w:lang w:val="ro-RO"/>
              </w:rPr>
              <w:t xml:space="preserve"> </w:t>
            </w:r>
            <w:r w:rsidRPr="00B64044">
              <w:rPr>
                <w:rFonts w:asciiTheme="minorHAnsi" w:hAnsiTheme="minorHAnsi" w:cstheme="minorHAnsi"/>
                <w:sz w:val="23"/>
                <w:szCs w:val="23"/>
                <w:lang w:val="ro-RO"/>
              </w:rPr>
              <w:t>- conform OMFP</w:t>
            </w:r>
            <w:r w:rsidR="00B64044">
              <w:rPr>
                <w:w w:val="105"/>
                <w:sz w:val="23"/>
              </w:rPr>
              <w:t>;</w:t>
            </w:r>
          </w:p>
          <w:p w14:paraId="4142DB8F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Preg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ă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tirea calcula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iei de impozit pe profit</w:t>
            </w:r>
            <w:r w:rsidR="00B64044">
              <w:rPr>
                <w:w w:val="105"/>
                <w:sz w:val="23"/>
              </w:rPr>
              <w:t>;</w:t>
            </w:r>
          </w:p>
          <w:p w14:paraId="3CEDD105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Ajust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ă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 xml:space="preserve">ri privind TVA-ul 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î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n conformitate cu legisla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ia</w:t>
            </w:r>
            <w:r w:rsidR="00B64044">
              <w:rPr>
                <w:w w:val="105"/>
                <w:sz w:val="23"/>
              </w:rPr>
              <w:t>;</w:t>
            </w:r>
          </w:p>
          <w:p w14:paraId="0A787F04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 xml:space="preserve">Reclasificarea conturilor 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î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n func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ie de natura tranzac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 xml:space="preserve">iei 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ș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 legisla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ia local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ă</w:t>
            </w:r>
            <w:r w:rsidR="00B64044">
              <w:rPr>
                <w:w w:val="105"/>
                <w:sz w:val="23"/>
              </w:rPr>
              <w:t>;</w:t>
            </w:r>
          </w:p>
          <w:p w14:paraId="4BAD79E5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Elaborarea inform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ă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rilor privind modific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ă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rile legislative</w:t>
            </w:r>
            <w:r w:rsidR="00B64044">
              <w:rPr>
                <w:w w:val="105"/>
                <w:sz w:val="23"/>
              </w:rPr>
              <w:t>;</w:t>
            </w:r>
          </w:p>
          <w:p w14:paraId="592A1DEE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Propuneri de optimizare a sistemului cf modific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ă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rilor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 xml:space="preserve"> 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 xml:space="preserve">- testarea 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ș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 implementarea acestora</w:t>
            </w:r>
            <w:r w:rsidR="00B64044">
              <w:rPr>
                <w:w w:val="105"/>
                <w:sz w:val="23"/>
              </w:rPr>
              <w:t>;</w:t>
            </w:r>
          </w:p>
          <w:p w14:paraId="3FCB2833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Reglare fi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ș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ă de plătitor</w:t>
            </w:r>
            <w:r w:rsidR="00B64044">
              <w:rPr>
                <w:w w:val="105"/>
                <w:sz w:val="23"/>
              </w:rPr>
              <w:t>;</w:t>
            </w:r>
          </w:p>
          <w:p w14:paraId="6FD20637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Ob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inere certificat de atestare fiscală</w:t>
            </w:r>
            <w:r w:rsidR="00B64044">
              <w:rPr>
                <w:w w:val="105"/>
                <w:sz w:val="23"/>
              </w:rPr>
              <w:t>;</w:t>
            </w:r>
          </w:p>
          <w:p w14:paraId="67455614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Alte activit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ăț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 adiacente necesare</w:t>
            </w:r>
            <w:r w:rsidR="00B64044">
              <w:rPr>
                <w:w w:val="105"/>
                <w:sz w:val="23"/>
              </w:rPr>
              <w:t>;</w:t>
            </w:r>
          </w:p>
          <w:p w14:paraId="6A041EE5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 xml:space="preserve">Suport 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ș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 transfer de cuno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ș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tin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e pentru echipa de Share Services</w:t>
            </w:r>
            <w:r w:rsidR="00B64044">
              <w:rPr>
                <w:w w:val="105"/>
                <w:sz w:val="23"/>
              </w:rPr>
              <w:t>;</w:t>
            </w:r>
          </w:p>
          <w:p w14:paraId="3B222B08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Elaborarea manualului procedurilor de lucru</w:t>
            </w:r>
            <w:r w:rsidR="00B64044">
              <w:rPr>
                <w:w w:val="105"/>
                <w:sz w:val="23"/>
              </w:rPr>
              <w:t>;</w:t>
            </w:r>
          </w:p>
          <w:p w14:paraId="28D9A4B4" w14:textId="77777777" w:rsidR="005515A4" w:rsidRPr="00B64044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</w:pP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Consultan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ță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 xml:space="preserve"> fiscal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ă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 xml:space="preserve"> privind 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î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ncadrarea tranzac</w:t>
            </w:r>
            <w:r w:rsid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ț</w:t>
            </w:r>
            <w:r w:rsidRPr="00B64044">
              <w:rPr>
                <w:rFonts w:asciiTheme="minorHAnsi" w:hAnsiTheme="minorHAnsi" w:cstheme="minorHAnsi"/>
                <w:w w:val="105"/>
                <w:sz w:val="23"/>
                <w:szCs w:val="23"/>
                <w:lang w:val="ro-RO"/>
              </w:rPr>
              <w:t>iilor grupului la nivel local.</w:t>
            </w:r>
          </w:p>
          <w:p w14:paraId="40905C37" w14:textId="77777777" w:rsidR="004F3B96" w:rsidRPr="00575569" w:rsidRDefault="004F3B96" w:rsidP="00D61E72">
            <w:pPr>
              <w:pStyle w:val="TableParagraph"/>
              <w:rPr>
                <w:sz w:val="23"/>
                <w:lang w:val="ro-RO"/>
              </w:rPr>
            </w:pPr>
          </w:p>
          <w:p w14:paraId="7D2E871D" w14:textId="77777777" w:rsidR="004F3B96" w:rsidRPr="00575569" w:rsidRDefault="004F3B96" w:rsidP="00D61E72">
            <w:pPr>
              <w:pStyle w:val="TableParagraph"/>
              <w:rPr>
                <w:rFonts w:ascii="Symbol" w:hAnsi="Symbol"/>
                <w:lang w:val="ro-RO"/>
              </w:rPr>
            </w:pPr>
          </w:p>
        </w:tc>
      </w:tr>
      <w:tr w:rsidR="00BA79E4" w:rsidRPr="00575569" w14:paraId="65771C4A" w14:textId="77777777" w:rsidTr="000F67F2">
        <w:trPr>
          <w:trHeight w:val="982"/>
        </w:trPr>
        <w:tc>
          <w:tcPr>
            <w:tcW w:w="1157" w:type="pct"/>
            <w:vMerge w:val="restart"/>
          </w:tcPr>
          <w:p w14:paraId="5E7449F2" w14:textId="77777777" w:rsidR="004F7F5F" w:rsidRPr="00575569" w:rsidRDefault="004F7F5F">
            <w:pPr>
              <w:pStyle w:val="TableParagraph"/>
              <w:rPr>
                <w:b/>
                <w:sz w:val="2"/>
                <w:lang w:val="ro-RO"/>
              </w:rPr>
            </w:pPr>
          </w:p>
          <w:p w14:paraId="34D02032" w14:textId="51F3FAA1" w:rsidR="008E252F" w:rsidRPr="00BA79E4" w:rsidRDefault="00BA79E4" w:rsidP="00BA79E4">
            <w:pPr>
              <w:pStyle w:val="TableParagraph"/>
              <w:rPr>
                <w:sz w:val="20"/>
                <w:lang w:val="ro-RO"/>
              </w:rPr>
            </w:pPr>
            <w:r w:rsidRPr="00BA79E4">
              <w:rPr>
                <w:noProof/>
                <w:sz w:val="20"/>
                <w:lang w:val="ro-RO"/>
              </w:rPr>
              <w:drawing>
                <wp:inline distT="0" distB="0" distL="0" distR="0" wp14:anchorId="49F70672" wp14:editId="740CB4D6">
                  <wp:extent cx="1234440" cy="604262"/>
                  <wp:effectExtent l="0" t="0" r="0" b="5715"/>
                  <wp:docPr id="5729233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9233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251" cy="654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C15B9D" w14:textId="17E2C2AA" w:rsidR="00D8453A" w:rsidRDefault="0064057F" w:rsidP="008F5897">
            <w:pPr>
              <w:pStyle w:val="TableParagraph"/>
              <w:rPr>
                <w:spacing w:val="-2"/>
                <w:w w:val="110"/>
                <w:lang w:val="ro-RO"/>
              </w:rPr>
            </w:pPr>
            <w:r w:rsidRPr="00575569">
              <w:rPr>
                <w:spacing w:val="-2"/>
                <w:w w:val="110"/>
                <w:lang w:val="ro-RO"/>
              </w:rPr>
              <w:t>Bucure</w:t>
            </w:r>
            <w:r w:rsidR="002B0336">
              <w:rPr>
                <w:spacing w:val="-2"/>
                <w:w w:val="110"/>
                <w:lang w:val="ro-RO"/>
              </w:rPr>
              <w:t>ș</w:t>
            </w:r>
            <w:r w:rsidRPr="00575569">
              <w:rPr>
                <w:spacing w:val="-2"/>
                <w:w w:val="110"/>
                <w:lang w:val="ro-RO"/>
              </w:rPr>
              <w:t>ti, Rom</w:t>
            </w:r>
            <w:r w:rsidR="002B0336">
              <w:rPr>
                <w:spacing w:val="-2"/>
                <w:w w:val="110"/>
                <w:lang w:val="ro-RO"/>
              </w:rPr>
              <w:t>â</w:t>
            </w:r>
            <w:r w:rsidRPr="00575569">
              <w:rPr>
                <w:spacing w:val="-2"/>
                <w:w w:val="110"/>
                <w:lang w:val="ro-RO"/>
              </w:rPr>
              <w:t>nia</w:t>
            </w:r>
          </w:p>
          <w:p w14:paraId="21E49D82" w14:textId="77777777" w:rsidR="00D61E72" w:rsidRPr="00D8453A" w:rsidRDefault="0064057F" w:rsidP="008F5897">
            <w:pPr>
              <w:pStyle w:val="TableParagraph"/>
              <w:spacing w:before="31"/>
              <w:rPr>
                <w:spacing w:val="-4"/>
                <w:w w:val="105"/>
                <w:lang w:val="ro-RO"/>
              </w:rPr>
            </w:pPr>
            <w:r w:rsidRPr="00D8453A">
              <w:rPr>
                <w:lang w:val="ro-RO"/>
              </w:rPr>
              <w:t>I</w:t>
            </w:r>
            <w:r w:rsidR="00D61E72" w:rsidRPr="00D8453A">
              <w:rPr>
                <w:lang w:val="ro-RO"/>
              </w:rPr>
              <w:t>un</w:t>
            </w:r>
            <w:r w:rsidR="00D61E72" w:rsidRPr="00D8453A">
              <w:rPr>
                <w:spacing w:val="10"/>
                <w:lang w:val="ro-RO"/>
              </w:rPr>
              <w:t xml:space="preserve"> </w:t>
            </w:r>
            <w:r w:rsidR="00D61E72" w:rsidRPr="00D8453A">
              <w:rPr>
                <w:lang w:val="ro-RO"/>
              </w:rPr>
              <w:t>2014</w:t>
            </w:r>
            <w:r w:rsidR="00D61E72" w:rsidRPr="00D8453A">
              <w:rPr>
                <w:spacing w:val="10"/>
                <w:lang w:val="ro-RO"/>
              </w:rPr>
              <w:t xml:space="preserve"> </w:t>
            </w:r>
            <w:r w:rsidR="00D61E72" w:rsidRPr="00D8453A">
              <w:rPr>
                <w:spacing w:val="-10"/>
                <w:lang w:val="ro-RO"/>
              </w:rPr>
              <w:t>–</w:t>
            </w:r>
            <w:r w:rsidR="002B0336" w:rsidRPr="00D8453A">
              <w:rPr>
                <w:spacing w:val="-10"/>
                <w:lang w:val="ro-RO"/>
              </w:rPr>
              <w:t xml:space="preserve"> </w:t>
            </w:r>
            <w:r w:rsidR="00D61E72" w:rsidRPr="00D8453A">
              <w:rPr>
                <w:w w:val="105"/>
                <w:lang w:val="ro-RO"/>
              </w:rPr>
              <w:t>N</w:t>
            </w:r>
            <w:r w:rsidRPr="00D8453A">
              <w:rPr>
                <w:w w:val="105"/>
                <w:lang w:val="ro-RO"/>
              </w:rPr>
              <w:t>o</w:t>
            </w:r>
            <w:r w:rsidR="002B0336" w:rsidRPr="00D8453A">
              <w:rPr>
                <w:w w:val="105"/>
                <w:lang w:val="ro-RO"/>
              </w:rPr>
              <w:t>v</w:t>
            </w:r>
            <w:r w:rsidR="00D61E72" w:rsidRPr="00D8453A">
              <w:rPr>
                <w:spacing w:val="-9"/>
                <w:w w:val="105"/>
                <w:lang w:val="ro-RO"/>
              </w:rPr>
              <w:t xml:space="preserve"> </w:t>
            </w:r>
            <w:r w:rsidR="00D61E72" w:rsidRPr="00D8453A">
              <w:rPr>
                <w:spacing w:val="-4"/>
                <w:w w:val="105"/>
                <w:lang w:val="ro-RO"/>
              </w:rPr>
              <w:t>2015</w:t>
            </w:r>
          </w:p>
          <w:p w14:paraId="5A7B4749" w14:textId="77777777" w:rsidR="004F3B96" w:rsidRPr="00575569" w:rsidRDefault="004F3B96" w:rsidP="008F5897">
            <w:pPr>
              <w:pStyle w:val="TableParagraph"/>
              <w:spacing w:before="31"/>
              <w:rPr>
                <w:lang w:val="ro-RO"/>
              </w:rPr>
            </w:pPr>
          </w:p>
        </w:tc>
        <w:tc>
          <w:tcPr>
            <w:tcW w:w="3843" w:type="pct"/>
            <w:tcBorders>
              <w:left w:val="nil"/>
            </w:tcBorders>
          </w:tcPr>
          <w:p w14:paraId="466AAB2A" w14:textId="77777777" w:rsidR="005515A4" w:rsidRDefault="005515A4" w:rsidP="005515A4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1E2664AE" w14:textId="77777777" w:rsidR="00BA79E4" w:rsidRDefault="00BA79E4" w:rsidP="005515A4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592C6886" w14:textId="77777777" w:rsidR="00BA79E4" w:rsidRDefault="00BA79E4" w:rsidP="005515A4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3E785955" w14:textId="77777777" w:rsidR="00BA79E4" w:rsidRPr="00575569" w:rsidRDefault="00BA79E4" w:rsidP="005515A4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05353677" w14:textId="3AC5D3F4" w:rsidR="004F7F5F" w:rsidRPr="00575569" w:rsidRDefault="005515A4" w:rsidP="0064057F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>Co</w:t>
            </w:r>
            <w:r w:rsidR="002B0336">
              <w:rPr>
                <w:b/>
                <w:color w:val="001F5F"/>
                <w:w w:val="110"/>
                <w:sz w:val="24"/>
                <w:lang w:val="ro-RO"/>
              </w:rPr>
              <w:t>n</w:t>
            </w: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silier expert </w:t>
            </w:r>
            <w:r w:rsidR="00BA79E4">
              <w:rPr>
                <w:b/>
                <w:color w:val="001F5F"/>
                <w:w w:val="110"/>
                <w:sz w:val="24"/>
                <w:lang w:val="ro-RO"/>
              </w:rPr>
              <w:t>–</w:t>
            </w: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 Economist</w:t>
            </w:r>
          </w:p>
        </w:tc>
      </w:tr>
      <w:tr w:rsidR="00BA79E4" w:rsidRPr="00575569" w14:paraId="55B36A47" w14:textId="77777777" w:rsidTr="000F67F2">
        <w:trPr>
          <w:trHeight w:val="1145"/>
        </w:trPr>
        <w:tc>
          <w:tcPr>
            <w:tcW w:w="1157" w:type="pct"/>
            <w:vMerge/>
          </w:tcPr>
          <w:p w14:paraId="25853167" w14:textId="77777777" w:rsidR="004F7F5F" w:rsidRPr="00575569" w:rsidRDefault="004F7F5F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843" w:type="pct"/>
            <w:tcBorders>
              <w:left w:val="nil"/>
            </w:tcBorders>
          </w:tcPr>
          <w:p w14:paraId="01C51330" w14:textId="77777777" w:rsidR="005515A4" w:rsidRPr="00575569" w:rsidRDefault="005515A4" w:rsidP="005515A4">
            <w:pPr>
              <w:pStyle w:val="TableParagraph"/>
              <w:ind w:left="123" w:right="52"/>
              <w:jc w:val="both"/>
              <w:rPr>
                <w:i/>
                <w:w w:val="105"/>
                <w:lang w:val="ro-RO"/>
              </w:rPr>
            </w:pPr>
            <w:r w:rsidRPr="00575569">
              <w:rPr>
                <w:i/>
                <w:w w:val="105"/>
                <w:lang w:val="ro-RO"/>
              </w:rPr>
              <w:t>Consilier fiscal, management patrimoniu, alocare buget de cheltuieli, plan de investi</w:t>
            </w:r>
            <w:r w:rsidR="006D4B66">
              <w:rPr>
                <w:i/>
                <w:w w:val="105"/>
                <w:lang w:val="ro-RO"/>
              </w:rPr>
              <w:t>ț</w:t>
            </w:r>
            <w:r w:rsidRPr="00575569">
              <w:rPr>
                <w:i/>
                <w:w w:val="105"/>
                <w:lang w:val="ro-RO"/>
              </w:rPr>
              <w:t>ii</w:t>
            </w:r>
            <w:r w:rsidR="006D4B66">
              <w:rPr>
                <w:i/>
                <w:w w:val="105"/>
                <w:lang w:val="ro-RO"/>
              </w:rPr>
              <w:t>.</w:t>
            </w:r>
          </w:p>
          <w:p w14:paraId="007DD8F4" w14:textId="77777777" w:rsidR="004F7F5F" w:rsidRPr="00575569" w:rsidRDefault="004F7F5F" w:rsidP="008E252F">
            <w:pPr>
              <w:pStyle w:val="TableParagraph"/>
              <w:ind w:left="123" w:right="52"/>
              <w:jc w:val="both"/>
              <w:rPr>
                <w:i/>
                <w:w w:val="105"/>
                <w:sz w:val="23"/>
                <w:lang w:val="ro-RO"/>
              </w:rPr>
            </w:pPr>
          </w:p>
          <w:p w14:paraId="76F8CB2D" w14:textId="77777777" w:rsidR="008E252F" w:rsidRPr="00575569" w:rsidRDefault="005515A4" w:rsidP="004F3B96">
            <w:pPr>
              <w:pStyle w:val="TableParagraph"/>
              <w:ind w:left="123"/>
              <w:rPr>
                <w:b/>
                <w:spacing w:val="-2"/>
                <w:w w:val="110"/>
                <w:sz w:val="23"/>
                <w:lang w:val="ro-RO"/>
              </w:rPr>
            </w:pPr>
            <w:r w:rsidRPr="00575569">
              <w:rPr>
                <w:b/>
                <w:spacing w:val="-2"/>
                <w:w w:val="110"/>
                <w:sz w:val="23"/>
                <w:lang w:val="ro-RO"/>
              </w:rPr>
              <w:t>Activitate</w:t>
            </w:r>
            <w:r w:rsidR="008E252F" w:rsidRPr="00575569">
              <w:rPr>
                <w:b/>
                <w:spacing w:val="-2"/>
                <w:w w:val="110"/>
                <w:sz w:val="23"/>
                <w:lang w:val="ro-RO"/>
              </w:rPr>
              <w:t>:</w:t>
            </w:r>
          </w:p>
          <w:p w14:paraId="41977993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Verificare documente justificative</w:t>
            </w:r>
            <w:r w:rsidR="006D4B66">
              <w:rPr>
                <w:w w:val="105"/>
                <w:sz w:val="23"/>
              </w:rPr>
              <w:t>;</w:t>
            </w:r>
          </w:p>
          <w:p w14:paraId="6B1FC934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Verificare jurnale de cumpărări v</w:t>
            </w:r>
            <w:r w:rsidR="006D4B66">
              <w:rPr>
                <w:w w:val="105"/>
                <w:sz w:val="23"/>
                <w:lang w:val="ro-RO"/>
              </w:rPr>
              <w:t>â</w:t>
            </w:r>
            <w:r w:rsidRPr="00575569">
              <w:rPr>
                <w:w w:val="105"/>
                <w:sz w:val="23"/>
                <w:lang w:val="ro-RO"/>
              </w:rPr>
              <w:t>nz</w:t>
            </w:r>
            <w:r w:rsidR="006D4B66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ri</w:t>
            </w:r>
            <w:r w:rsidR="006D4B66">
              <w:rPr>
                <w:w w:val="105"/>
                <w:sz w:val="23"/>
              </w:rPr>
              <w:t>;</w:t>
            </w:r>
          </w:p>
          <w:p w14:paraId="3D76B0B3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Verificare balan</w:t>
            </w:r>
            <w:r w:rsidR="006D4B66">
              <w:rPr>
                <w:w w:val="105"/>
                <w:sz w:val="23"/>
                <w:lang w:val="ro-RO"/>
              </w:rPr>
              <w:t>ță</w:t>
            </w:r>
            <w:r w:rsidRPr="00575569">
              <w:rPr>
                <w:w w:val="105"/>
                <w:sz w:val="23"/>
                <w:lang w:val="ro-RO"/>
              </w:rPr>
              <w:t xml:space="preserve"> de verificare</w:t>
            </w:r>
            <w:r w:rsidR="006D4B66">
              <w:rPr>
                <w:w w:val="105"/>
                <w:sz w:val="23"/>
              </w:rPr>
              <w:t>;</w:t>
            </w:r>
          </w:p>
          <w:p w14:paraId="0D659095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Întocmire </w:t>
            </w:r>
            <w:r w:rsidR="006D4B66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depunere declara</w:t>
            </w:r>
            <w:r w:rsidR="006D4B66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fiscale</w:t>
            </w:r>
            <w:r w:rsidR="006D4B66">
              <w:rPr>
                <w:w w:val="105"/>
                <w:sz w:val="23"/>
              </w:rPr>
              <w:t>;</w:t>
            </w:r>
          </w:p>
          <w:p w14:paraId="0C685788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Întocmire </w:t>
            </w:r>
            <w:r w:rsidR="006D4B66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depunere situa</w:t>
            </w:r>
            <w:r w:rsidR="006D4B66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financiare anuale</w:t>
            </w:r>
            <w:r w:rsidR="006D4B66">
              <w:rPr>
                <w:w w:val="105"/>
                <w:sz w:val="23"/>
                <w:lang w:val="ro-RO"/>
              </w:rPr>
              <w:t xml:space="preserve"> </w:t>
            </w:r>
            <w:r w:rsidRPr="00575569">
              <w:rPr>
                <w:w w:val="105"/>
                <w:sz w:val="23"/>
                <w:lang w:val="ro-RO"/>
              </w:rPr>
              <w:t>- conform OMFP</w:t>
            </w:r>
            <w:r w:rsidR="006D4B66">
              <w:rPr>
                <w:w w:val="105"/>
                <w:sz w:val="23"/>
              </w:rPr>
              <w:t>;</w:t>
            </w:r>
          </w:p>
          <w:p w14:paraId="19F2C71D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Întocmire </w:t>
            </w:r>
            <w:r w:rsidR="006D4B66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depunere situa</w:t>
            </w:r>
            <w:r w:rsidR="006D4B66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financiare anuale</w:t>
            </w:r>
            <w:r w:rsidR="006D4B66">
              <w:rPr>
                <w:w w:val="105"/>
                <w:sz w:val="23"/>
                <w:lang w:val="ro-RO"/>
              </w:rPr>
              <w:t xml:space="preserve"> </w:t>
            </w:r>
            <w:r w:rsidRPr="00575569">
              <w:rPr>
                <w:w w:val="105"/>
                <w:sz w:val="23"/>
                <w:lang w:val="ro-RO"/>
              </w:rPr>
              <w:t>- conform IFRS</w:t>
            </w:r>
            <w:r w:rsidR="006D4B66">
              <w:rPr>
                <w:w w:val="105"/>
                <w:sz w:val="23"/>
              </w:rPr>
              <w:t>;</w:t>
            </w:r>
          </w:p>
          <w:p w14:paraId="11CD5AAF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Reglare fi</w:t>
            </w:r>
            <w:r w:rsidR="006D4B66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ă de plătitor</w:t>
            </w:r>
            <w:r w:rsidR="006D4B66">
              <w:rPr>
                <w:w w:val="105"/>
                <w:sz w:val="23"/>
              </w:rPr>
              <w:t>;</w:t>
            </w:r>
          </w:p>
          <w:p w14:paraId="0E1CB96E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Ob</w:t>
            </w:r>
            <w:r w:rsidR="006D4B66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inere certificat de atestare fiscală</w:t>
            </w:r>
            <w:r w:rsidR="006D4B66">
              <w:rPr>
                <w:w w:val="105"/>
                <w:sz w:val="23"/>
              </w:rPr>
              <w:t>;</w:t>
            </w:r>
          </w:p>
          <w:p w14:paraId="7F0259DE" w14:textId="77777777" w:rsidR="005515A4" w:rsidRPr="006D4B66" w:rsidRDefault="005515A4" w:rsidP="006D4B66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Întocmire situa</w:t>
            </w:r>
            <w:r w:rsidR="006D4B66">
              <w:rPr>
                <w:w w:val="105"/>
                <w:sz w:val="23"/>
                <w:lang w:val="ro-RO"/>
              </w:rPr>
              <w:t>ț</w:t>
            </w:r>
            <w:r w:rsidRPr="006D4B66">
              <w:rPr>
                <w:w w:val="105"/>
                <w:sz w:val="23"/>
                <w:lang w:val="ro-RO"/>
              </w:rPr>
              <w:t>ii furnizor – clien</w:t>
            </w:r>
            <w:r w:rsidR="006D4B66">
              <w:rPr>
                <w:w w:val="105"/>
                <w:sz w:val="23"/>
                <w:lang w:val="ro-RO"/>
              </w:rPr>
              <w:t>ț</w:t>
            </w:r>
            <w:r w:rsidRPr="006D4B66">
              <w:rPr>
                <w:w w:val="105"/>
                <w:sz w:val="23"/>
                <w:lang w:val="ro-RO"/>
              </w:rPr>
              <w:t>i</w:t>
            </w:r>
            <w:r w:rsidR="006D4B66">
              <w:rPr>
                <w:w w:val="105"/>
                <w:sz w:val="23"/>
              </w:rPr>
              <w:t>;</w:t>
            </w:r>
          </w:p>
          <w:p w14:paraId="183EA099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Alocarea cheltuielilor pe centre</w:t>
            </w:r>
            <w:r w:rsidRPr="00575569">
              <w:rPr>
                <w:sz w:val="23"/>
                <w:lang w:val="ro-RO"/>
              </w:rPr>
              <w:t xml:space="preserve"> de cost</w:t>
            </w:r>
            <w:r w:rsidR="006D4B66">
              <w:rPr>
                <w:w w:val="105"/>
                <w:sz w:val="23"/>
              </w:rPr>
              <w:t>;</w:t>
            </w:r>
          </w:p>
          <w:p w14:paraId="35A3C64E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sz w:val="23"/>
                <w:lang w:val="ro-RO"/>
              </w:rPr>
              <w:t xml:space="preserve">Raportări </w:t>
            </w:r>
            <w:r w:rsidRPr="00575569">
              <w:rPr>
                <w:w w:val="105"/>
                <w:sz w:val="23"/>
                <w:lang w:val="ro-RO"/>
              </w:rPr>
              <w:t>privind aloca</w:t>
            </w:r>
            <w:r w:rsidR="006D4B66">
              <w:rPr>
                <w:w w:val="105"/>
                <w:sz w:val="23"/>
                <w:lang w:val="ro-RO"/>
              </w:rPr>
              <w:t>r</w:t>
            </w:r>
            <w:r w:rsidRPr="00575569">
              <w:rPr>
                <w:w w:val="105"/>
                <w:sz w:val="23"/>
                <w:lang w:val="ro-RO"/>
              </w:rPr>
              <w:t xml:space="preserve">ea cheltuielilor </w:t>
            </w:r>
            <w:r w:rsidR="006D4B66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veniturilor pe centre de cost</w:t>
            </w:r>
            <w:r w:rsidR="006D4B66">
              <w:rPr>
                <w:w w:val="105"/>
                <w:sz w:val="23"/>
              </w:rPr>
              <w:t>;</w:t>
            </w:r>
          </w:p>
          <w:p w14:paraId="66FB6511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Întocmire buget de cheltuieli</w:t>
            </w:r>
            <w:r w:rsidR="006D4B66">
              <w:rPr>
                <w:w w:val="105"/>
                <w:sz w:val="23"/>
              </w:rPr>
              <w:t>;</w:t>
            </w:r>
          </w:p>
          <w:p w14:paraId="556128FF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Analiza cheltuielilor </w:t>
            </w:r>
            <w:r w:rsidR="006D4B66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veniturilor</w:t>
            </w:r>
            <w:r w:rsidR="006D4B66">
              <w:rPr>
                <w:w w:val="105"/>
                <w:sz w:val="23"/>
              </w:rPr>
              <w:t>;</w:t>
            </w:r>
          </w:p>
          <w:p w14:paraId="0B6EA717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Antecalcul - Postcalcul</w:t>
            </w:r>
            <w:r w:rsidR="006D4B66">
              <w:rPr>
                <w:w w:val="105"/>
                <w:sz w:val="23"/>
              </w:rPr>
              <w:t>;</w:t>
            </w:r>
          </w:p>
          <w:p w14:paraId="2F0CD8C6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Elaborarea manualului  procedurilor de lucru</w:t>
            </w:r>
            <w:r w:rsidR="006D4B66">
              <w:rPr>
                <w:w w:val="105"/>
                <w:sz w:val="23"/>
              </w:rPr>
              <w:t>;</w:t>
            </w:r>
          </w:p>
          <w:p w14:paraId="1AE4FF58" w14:textId="77777777" w:rsidR="005515A4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Contabilitatea imobiliz</w:t>
            </w:r>
            <w:r w:rsidR="006D4B66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 xml:space="preserve">rilor – </w:t>
            </w:r>
            <w:r w:rsidR="006D4B66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>nregistrare, verificare a investi</w:t>
            </w:r>
            <w:r w:rsidR="006D4B66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iilo</w:t>
            </w:r>
            <w:r w:rsidR="006D4B66">
              <w:rPr>
                <w:w w:val="105"/>
                <w:sz w:val="23"/>
                <w:lang w:val="ro-RO"/>
              </w:rPr>
              <w:t>r</w:t>
            </w:r>
            <w:r w:rsidR="006D4B66">
              <w:rPr>
                <w:w w:val="105"/>
                <w:sz w:val="23"/>
              </w:rPr>
              <w:t>;</w:t>
            </w:r>
          </w:p>
          <w:p w14:paraId="5E249D85" w14:textId="77777777" w:rsidR="005515A4" w:rsidRPr="00575569" w:rsidRDefault="006D4B66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>
              <w:rPr>
                <w:w w:val="105"/>
                <w:sz w:val="23"/>
                <w:lang w:val="ro-RO"/>
              </w:rPr>
              <w:t>Î</w:t>
            </w:r>
            <w:r w:rsidR="005515A4" w:rsidRPr="00575569">
              <w:rPr>
                <w:w w:val="105"/>
                <w:sz w:val="23"/>
                <w:lang w:val="ro-RO"/>
              </w:rPr>
              <w:t>ntocmire plan de investi</w:t>
            </w:r>
            <w:r>
              <w:rPr>
                <w:w w:val="105"/>
                <w:sz w:val="23"/>
                <w:lang w:val="ro-RO"/>
              </w:rPr>
              <w:t>ț</w:t>
            </w:r>
            <w:r w:rsidR="005515A4" w:rsidRPr="00575569">
              <w:rPr>
                <w:w w:val="105"/>
                <w:sz w:val="23"/>
                <w:lang w:val="ro-RO"/>
              </w:rPr>
              <w:t>ii</w:t>
            </w:r>
            <w:r>
              <w:rPr>
                <w:w w:val="105"/>
                <w:sz w:val="23"/>
              </w:rPr>
              <w:t>;</w:t>
            </w:r>
          </w:p>
          <w:p w14:paraId="3DBBED41" w14:textId="77777777" w:rsidR="00D61E72" w:rsidRPr="00575569" w:rsidRDefault="005515A4" w:rsidP="005515A4">
            <w:pPr>
              <w:pStyle w:val="TableParagraph"/>
              <w:numPr>
                <w:ilvl w:val="0"/>
                <w:numId w:val="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Consultan</w:t>
            </w:r>
            <w:r w:rsidR="006D4B66">
              <w:rPr>
                <w:w w:val="105"/>
                <w:sz w:val="23"/>
                <w:lang w:val="ro-RO"/>
              </w:rPr>
              <w:t>ță</w:t>
            </w:r>
            <w:r w:rsidRPr="00575569">
              <w:rPr>
                <w:w w:val="105"/>
                <w:sz w:val="23"/>
                <w:lang w:val="ro-RO"/>
              </w:rPr>
              <w:t xml:space="preserve"> fiscal</w:t>
            </w:r>
            <w:r w:rsidR="006D4B66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.</w:t>
            </w:r>
          </w:p>
          <w:p w14:paraId="6D89ACB4" w14:textId="77777777" w:rsidR="00357A66" w:rsidRPr="00575569" w:rsidRDefault="00357A66" w:rsidP="005515A4">
            <w:pPr>
              <w:pStyle w:val="TableParagraph"/>
              <w:ind w:right="52"/>
              <w:jc w:val="both"/>
              <w:rPr>
                <w:i/>
                <w:sz w:val="23"/>
                <w:lang w:val="ro-RO"/>
              </w:rPr>
            </w:pPr>
          </w:p>
        </w:tc>
      </w:tr>
      <w:tr w:rsidR="00BA79E4" w:rsidRPr="00575569" w14:paraId="548E7682" w14:textId="77777777" w:rsidTr="000F67F2">
        <w:trPr>
          <w:trHeight w:val="1145"/>
        </w:trPr>
        <w:tc>
          <w:tcPr>
            <w:tcW w:w="1157" w:type="pct"/>
          </w:tcPr>
          <w:p w14:paraId="50D1F8F3" w14:textId="77777777" w:rsidR="000F67F2" w:rsidRPr="00575569" w:rsidRDefault="000F67F2" w:rsidP="004F3B96">
            <w:pPr>
              <w:pStyle w:val="TableParagraph"/>
              <w:spacing w:before="28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486F13" w14:textId="77777777" w:rsidR="000F67F2" w:rsidRPr="00575569" w:rsidRDefault="000F67F2" w:rsidP="004F3B96">
            <w:pPr>
              <w:pStyle w:val="TableParagraph"/>
              <w:spacing w:before="28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11EA66" w14:textId="77777777" w:rsidR="00BA79E4" w:rsidRDefault="004F3B96" w:rsidP="00BA79E4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F23609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SC GAMMA AUDIT CONTAB S.R.L. </w:t>
            </w:r>
          </w:p>
          <w:p w14:paraId="789FACC3" w14:textId="4527987E" w:rsidR="0064057F" w:rsidRPr="00BA79E4" w:rsidRDefault="0064057F" w:rsidP="00BA79E4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lang w:val="ro-RO"/>
              </w:rPr>
            </w:pPr>
            <w:r w:rsidRPr="00F23609">
              <w:rPr>
                <w:spacing w:val="-2"/>
                <w:w w:val="110"/>
                <w:lang w:val="ro-RO"/>
              </w:rPr>
              <w:t>Bucure</w:t>
            </w:r>
            <w:r w:rsidR="00F23609">
              <w:rPr>
                <w:spacing w:val="-2"/>
                <w:w w:val="110"/>
                <w:lang w:val="ro-RO"/>
              </w:rPr>
              <w:t>ș</w:t>
            </w:r>
            <w:r w:rsidRPr="00F23609">
              <w:rPr>
                <w:spacing w:val="-2"/>
                <w:w w:val="110"/>
                <w:lang w:val="ro-RO"/>
              </w:rPr>
              <w:t>ti, Rom</w:t>
            </w:r>
            <w:r w:rsidR="00F23609">
              <w:rPr>
                <w:spacing w:val="-2"/>
                <w:w w:val="110"/>
                <w:lang w:val="ro-RO"/>
              </w:rPr>
              <w:t>â</w:t>
            </w:r>
            <w:r w:rsidRPr="00F23609">
              <w:rPr>
                <w:spacing w:val="-2"/>
                <w:w w:val="110"/>
                <w:lang w:val="ro-RO"/>
              </w:rPr>
              <w:t>nia</w:t>
            </w:r>
          </w:p>
          <w:p w14:paraId="20B3BB7D" w14:textId="0CF54C11" w:rsidR="004F3B96" w:rsidRPr="00575569" w:rsidRDefault="004F3B96" w:rsidP="00BA79E4">
            <w:pPr>
              <w:pStyle w:val="TableParagraph"/>
              <w:spacing w:before="31"/>
              <w:rPr>
                <w:lang w:val="ro-RO"/>
              </w:rPr>
            </w:pPr>
            <w:r w:rsidRPr="00F23609">
              <w:rPr>
                <w:lang w:val="ro-RO"/>
              </w:rPr>
              <w:t>Mar</w:t>
            </w:r>
            <w:r w:rsidRPr="00F23609">
              <w:rPr>
                <w:spacing w:val="10"/>
                <w:lang w:val="ro-RO"/>
              </w:rPr>
              <w:t xml:space="preserve"> </w:t>
            </w:r>
            <w:r w:rsidRPr="00F23609">
              <w:rPr>
                <w:lang w:val="ro-RO"/>
              </w:rPr>
              <w:t>2013</w:t>
            </w:r>
            <w:r w:rsidRPr="00F23609">
              <w:rPr>
                <w:spacing w:val="10"/>
                <w:lang w:val="ro-RO"/>
              </w:rPr>
              <w:t xml:space="preserve"> </w:t>
            </w:r>
            <w:r w:rsidRPr="00F23609">
              <w:rPr>
                <w:spacing w:val="-10"/>
                <w:lang w:val="ro-RO"/>
              </w:rPr>
              <w:t>–</w:t>
            </w:r>
            <w:r w:rsidR="00F23609">
              <w:rPr>
                <w:spacing w:val="-10"/>
                <w:lang w:val="ro-RO"/>
              </w:rPr>
              <w:t xml:space="preserve"> </w:t>
            </w:r>
            <w:r w:rsidR="0064057F" w:rsidRPr="00F23609">
              <w:rPr>
                <w:w w:val="105"/>
                <w:lang w:val="ro-RO"/>
              </w:rPr>
              <w:t>I</w:t>
            </w:r>
            <w:r w:rsidRPr="00F23609">
              <w:rPr>
                <w:w w:val="105"/>
                <w:lang w:val="ro-RO"/>
              </w:rPr>
              <w:t>ul</w:t>
            </w:r>
            <w:r w:rsidRPr="00F23609">
              <w:rPr>
                <w:spacing w:val="-9"/>
                <w:w w:val="105"/>
                <w:lang w:val="ro-RO"/>
              </w:rPr>
              <w:t xml:space="preserve"> </w:t>
            </w:r>
            <w:r w:rsidRPr="00F23609">
              <w:rPr>
                <w:spacing w:val="-4"/>
                <w:w w:val="105"/>
                <w:lang w:val="ro-RO"/>
              </w:rPr>
              <w:t>2014</w:t>
            </w:r>
          </w:p>
        </w:tc>
        <w:tc>
          <w:tcPr>
            <w:tcW w:w="3843" w:type="pct"/>
          </w:tcPr>
          <w:p w14:paraId="057643FB" w14:textId="77777777" w:rsidR="000F67F2" w:rsidRPr="00575569" w:rsidRDefault="000F67F2" w:rsidP="00BA79E4">
            <w:pPr>
              <w:pStyle w:val="TableParagraph"/>
              <w:spacing w:line="290" w:lineRule="exact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251AB825" w14:textId="77777777" w:rsidR="000F67F2" w:rsidRPr="00575569" w:rsidRDefault="000F67F2" w:rsidP="005515A4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0D17339E" w14:textId="77777777" w:rsidR="005515A4" w:rsidRPr="00575569" w:rsidRDefault="005515A4" w:rsidP="00864754">
            <w:pPr>
              <w:pStyle w:val="TableParagraph"/>
              <w:spacing w:line="290" w:lineRule="exact"/>
              <w:ind w:left="224"/>
              <w:rPr>
                <w:b/>
                <w:color w:val="001F5F"/>
                <w:w w:val="110"/>
                <w:sz w:val="24"/>
                <w:lang w:val="ro-RO"/>
              </w:rPr>
            </w:pP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Contabil </w:t>
            </w:r>
            <w:r w:rsidR="007B1F52">
              <w:rPr>
                <w:b/>
                <w:color w:val="001F5F"/>
                <w:w w:val="110"/>
                <w:sz w:val="24"/>
                <w:lang w:val="ro-RO"/>
              </w:rPr>
              <w:t>Ș</w:t>
            </w: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>ef</w:t>
            </w:r>
          </w:p>
          <w:p w14:paraId="4E23F583" w14:textId="77777777" w:rsidR="004F3B96" w:rsidRPr="00575569" w:rsidRDefault="005515A4" w:rsidP="005515A4">
            <w:pPr>
              <w:pStyle w:val="TableParagraph"/>
              <w:ind w:left="160"/>
              <w:rPr>
                <w:i/>
                <w:w w:val="105"/>
                <w:sz w:val="23"/>
                <w:lang w:val="ro-RO"/>
              </w:rPr>
            </w:pPr>
            <w:r w:rsidRPr="00575569">
              <w:rPr>
                <w:i/>
                <w:w w:val="105"/>
                <w:sz w:val="23"/>
                <w:lang w:val="ro-RO"/>
              </w:rPr>
              <w:t>Monitorizarea zilnic</w:t>
            </w:r>
            <w:r w:rsidR="007B1F52">
              <w:rPr>
                <w:i/>
                <w:w w:val="105"/>
                <w:sz w:val="23"/>
                <w:lang w:val="ro-RO"/>
              </w:rPr>
              <w:t>ă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 a opera</w:t>
            </w:r>
            <w:r w:rsidR="007B1F52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iunii financiare, </w:t>
            </w:r>
            <w:r w:rsidR="007B1F52">
              <w:rPr>
                <w:i/>
                <w:w w:val="105"/>
                <w:sz w:val="23"/>
                <w:lang w:val="ro-RO"/>
              </w:rPr>
              <w:t>î</w:t>
            </w:r>
            <w:r w:rsidRPr="00575569">
              <w:rPr>
                <w:i/>
                <w:w w:val="105"/>
                <w:sz w:val="23"/>
                <w:lang w:val="ro-RO"/>
              </w:rPr>
              <w:t>ntocmirea situa</w:t>
            </w:r>
            <w:r w:rsidR="007B1F52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>ilor financiare, managementul contractelor de munc</w:t>
            </w:r>
            <w:r w:rsidR="007B1F52">
              <w:rPr>
                <w:i/>
                <w:w w:val="105"/>
                <w:sz w:val="23"/>
                <w:lang w:val="ro-RO"/>
              </w:rPr>
              <w:t>ă și a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 pl</w:t>
            </w:r>
            <w:r w:rsidR="007B1F52">
              <w:rPr>
                <w:i/>
                <w:w w:val="105"/>
                <w:sz w:val="23"/>
                <w:lang w:val="ro-RO"/>
              </w:rPr>
              <w:t>ăț</w:t>
            </w:r>
            <w:r w:rsidRPr="00575569">
              <w:rPr>
                <w:i/>
                <w:w w:val="105"/>
                <w:sz w:val="23"/>
                <w:lang w:val="ro-RO"/>
              </w:rPr>
              <w:t>ilor.</w:t>
            </w:r>
          </w:p>
        </w:tc>
      </w:tr>
      <w:tr w:rsidR="00BA79E4" w:rsidRPr="00575569" w14:paraId="34A4203F" w14:textId="77777777" w:rsidTr="004F3B96">
        <w:trPr>
          <w:trHeight w:val="1145"/>
        </w:trPr>
        <w:tc>
          <w:tcPr>
            <w:tcW w:w="1157" w:type="pct"/>
          </w:tcPr>
          <w:p w14:paraId="786543D9" w14:textId="77777777" w:rsidR="004F3B96" w:rsidRPr="00575569" w:rsidRDefault="004F3B96" w:rsidP="004F3B96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843" w:type="pct"/>
          </w:tcPr>
          <w:p w14:paraId="5FE8C7E1" w14:textId="77777777" w:rsidR="004F3B96" w:rsidRPr="00575569" w:rsidRDefault="005515A4" w:rsidP="0064057F">
            <w:pPr>
              <w:pStyle w:val="TableParagraph"/>
              <w:tabs>
                <w:tab w:val="left" w:pos="520"/>
              </w:tabs>
              <w:ind w:left="469"/>
              <w:jc w:val="both"/>
              <w:rPr>
                <w:b/>
                <w:w w:val="105"/>
                <w:sz w:val="23"/>
                <w:lang w:val="ro-RO"/>
              </w:rPr>
            </w:pPr>
            <w:r w:rsidRPr="00575569">
              <w:rPr>
                <w:b/>
                <w:w w:val="105"/>
                <w:sz w:val="23"/>
                <w:lang w:val="ro-RO"/>
              </w:rPr>
              <w:t>Activitate</w:t>
            </w:r>
            <w:r w:rsidR="004F3B96" w:rsidRPr="00575569">
              <w:rPr>
                <w:b/>
                <w:w w:val="105"/>
                <w:sz w:val="23"/>
                <w:lang w:val="ro-RO"/>
              </w:rPr>
              <w:t>:</w:t>
            </w:r>
          </w:p>
          <w:p w14:paraId="0048D9BC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Întocmire </w:t>
            </w:r>
            <w:r w:rsidR="00864754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 xml:space="preserve">i înregistrare contracte de muncă </w:t>
            </w:r>
            <w:r w:rsidR="00864754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acte adi</w:t>
            </w:r>
            <w:r w:rsidR="00864754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ionale</w:t>
            </w:r>
            <w:r w:rsidR="00864754">
              <w:rPr>
                <w:w w:val="105"/>
                <w:sz w:val="23"/>
              </w:rPr>
              <w:t>;</w:t>
            </w:r>
          </w:p>
          <w:p w14:paraId="05D5B05B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Întocmire </w:t>
            </w:r>
            <w:r w:rsidR="00864754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verificare dosare de personal</w:t>
            </w:r>
            <w:r w:rsidR="000F67F2" w:rsidRPr="00575569">
              <w:rPr>
                <w:w w:val="105"/>
                <w:sz w:val="23"/>
                <w:lang w:val="ro-RO"/>
              </w:rPr>
              <w:t>, calcul</w:t>
            </w:r>
            <w:r w:rsidRPr="00575569">
              <w:rPr>
                <w:w w:val="105"/>
                <w:sz w:val="23"/>
                <w:lang w:val="ro-RO"/>
              </w:rPr>
              <w:t xml:space="preserve"> </w:t>
            </w:r>
            <w:r w:rsidR="006B0AF0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întocmirea statului de plata</w:t>
            </w:r>
            <w:r w:rsidR="006B0AF0">
              <w:rPr>
                <w:w w:val="105"/>
                <w:sz w:val="23"/>
              </w:rPr>
              <w:t>;</w:t>
            </w:r>
          </w:p>
          <w:p w14:paraId="71DB493B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Întocmirea deciziilor referitoare la încetarea, reluarea sau suspendarea         activită</w:t>
            </w:r>
            <w:r w:rsidR="006B0AF0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</w:t>
            </w:r>
            <w:r w:rsidR="006B0AF0">
              <w:rPr>
                <w:w w:val="105"/>
                <w:sz w:val="23"/>
              </w:rPr>
              <w:t>;</w:t>
            </w:r>
          </w:p>
          <w:p w14:paraId="04955129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Contabilitate primară – procesare documente</w:t>
            </w:r>
            <w:r w:rsidR="006B0AF0">
              <w:rPr>
                <w:w w:val="105"/>
                <w:sz w:val="23"/>
              </w:rPr>
              <w:t>;</w:t>
            </w:r>
          </w:p>
          <w:p w14:paraId="6F5754A7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Întocmirea Regulamentului de Ordine Interioar</w:t>
            </w:r>
            <w:r w:rsidR="006B0AF0">
              <w:rPr>
                <w:w w:val="105"/>
                <w:sz w:val="23"/>
                <w:lang w:val="ro-RO"/>
              </w:rPr>
              <w:t>ă</w:t>
            </w:r>
            <w:r w:rsidR="006B0AF0">
              <w:rPr>
                <w:w w:val="105"/>
                <w:sz w:val="23"/>
              </w:rPr>
              <w:t>;</w:t>
            </w:r>
          </w:p>
          <w:p w14:paraId="045784CE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Men</w:t>
            </w:r>
            <w:r w:rsidR="006B0AF0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inerea rela</w:t>
            </w:r>
            <w:r w:rsidR="006B0AF0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iei cu autorit</w:t>
            </w:r>
            <w:r w:rsidR="006B0AF0">
              <w:rPr>
                <w:w w:val="105"/>
                <w:sz w:val="23"/>
                <w:lang w:val="ro-RO"/>
              </w:rPr>
              <w:t>ăț</w:t>
            </w:r>
            <w:r w:rsidRPr="00575569">
              <w:rPr>
                <w:w w:val="105"/>
                <w:sz w:val="23"/>
                <w:lang w:val="ro-RO"/>
              </w:rPr>
              <w:t xml:space="preserve">ile statului (ITM, ANAF, Taxe </w:t>
            </w:r>
            <w:r w:rsidR="006B0AF0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impozite)</w:t>
            </w:r>
            <w:r w:rsidR="006B0AF0">
              <w:rPr>
                <w:w w:val="105"/>
                <w:sz w:val="23"/>
              </w:rPr>
              <w:t>;</w:t>
            </w:r>
          </w:p>
          <w:p w14:paraId="2C8E8929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Verificare documente justificative</w:t>
            </w:r>
            <w:r w:rsidR="006B0AF0">
              <w:rPr>
                <w:w w:val="105"/>
                <w:sz w:val="23"/>
              </w:rPr>
              <w:t>;</w:t>
            </w:r>
          </w:p>
          <w:p w14:paraId="7330B7D1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Verificare înregistrări contabile</w:t>
            </w:r>
            <w:r w:rsidR="006B0AF0">
              <w:rPr>
                <w:w w:val="105"/>
                <w:sz w:val="23"/>
              </w:rPr>
              <w:t>;</w:t>
            </w:r>
          </w:p>
          <w:p w14:paraId="2F08C988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Întocmire registru de cas</w:t>
            </w:r>
            <w:r w:rsidR="006B0AF0">
              <w:rPr>
                <w:w w:val="105"/>
                <w:sz w:val="23"/>
                <w:lang w:val="ro-RO"/>
              </w:rPr>
              <w:t>ă</w:t>
            </w:r>
            <w:r w:rsidR="0064057F" w:rsidRPr="00575569">
              <w:rPr>
                <w:w w:val="105"/>
                <w:sz w:val="23"/>
                <w:lang w:val="ro-RO"/>
              </w:rPr>
              <w:t xml:space="preserve">, </w:t>
            </w:r>
            <w:r w:rsidRPr="00575569">
              <w:rPr>
                <w:w w:val="105"/>
                <w:sz w:val="23"/>
                <w:lang w:val="ro-RO"/>
              </w:rPr>
              <w:t>jurnale de cumpărări v</w:t>
            </w:r>
            <w:r w:rsidR="006B0AF0">
              <w:rPr>
                <w:w w:val="105"/>
                <w:sz w:val="23"/>
                <w:lang w:val="ro-RO"/>
              </w:rPr>
              <w:t>â</w:t>
            </w:r>
            <w:r w:rsidRPr="00575569">
              <w:rPr>
                <w:w w:val="105"/>
                <w:sz w:val="23"/>
                <w:lang w:val="ro-RO"/>
              </w:rPr>
              <w:t>nz</w:t>
            </w:r>
            <w:r w:rsidR="006B0AF0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ri</w:t>
            </w:r>
            <w:r w:rsidR="006B0AF0">
              <w:rPr>
                <w:w w:val="105"/>
                <w:sz w:val="23"/>
              </w:rPr>
              <w:t>;</w:t>
            </w:r>
          </w:p>
          <w:p w14:paraId="7F2842F0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Întocmire balan</w:t>
            </w:r>
            <w:r w:rsidR="006B0AF0">
              <w:rPr>
                <w:w w:val="105"/>
                <w:sz w:val="23"/>
                <w:lang w:val="ro-RO"/>
              </w:rPr>
              <w:t>ță</w:t>
            </w:r>
            <w:r w:rsidRPr="00575569">
              <w:rPr>
                <w:w w:val="105"/>
                <w:sz w:val="23"/>
                <w:lang w:val="ro-RO"/>
              </w:rPr>
              <w:t xml:space="preserve"> de verificare</w:t>
            </w:r>
            <w:r w:rsidR="006B0AF0">
              <w:rPr>
                <w:w w:val="105"/>
                <w:sz w:val="23"/>
              </w:rPr>
              <w:t>;</w:t>
            </w:r>
          </w:p>
          <w:p w14:paraId="469CFDE7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Întocmire </w:t>
            </w:r>
            <w:r w:rsidR="006B0AF0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depunere declara</w:t>
            </w:r>
            <w:r w:rsidR="006B0AF0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fiscale</w:t>
            </w:r>
            <w:r w:rsidR="006B0AF0">
              <w:rPr>
                <w:w w:val="105"/>
                <w:sz w:val="23"/>
              </w:rPr>
              <w:t>;</w:t>
            </w:r>
          </w:p>
          <w:p w14:paraId="0FC56568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Întocmire </w:t>
            </w:r>
            <w:r w:rsidR="006B0AF0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depunere situa</w:t>
            </w:r>
            <w:r w:rsidR="006B0AF0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financiare anuale</w:t>
            </w:r>
            <w:r w:rsidR="006B0AF0">
              <w:rPr>
                <w:w w:val="105"/>
                <w:sz w:val="23"/>
              </w:rPr>
              <w:t>;</w:t>
            </w:r>
          </w:p>
          <w:p w14:paraId="22CFFC22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Reglare fi</w:t>
            </w:r>
            <w:r w:rsidR="006B0AF0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ă de plătitor</w:t>
            </w:r>
            <w:r w:rsidR="000F67F2" w:rsidRPr="00575569">
              <w:rPr>
                <w:w w:val="105"/>
                <w:sz w:val="23"/>
                <w:lang w:val="ro-RO"/>
              </w:rPr>
              <w:t>, o</w:t>
            </w:r>
            <w:r w:rsidRPr="00575569">
              <w:rPr>
                <w:w w:val="105"/>
                <w:sz w:val="23"/>
                <w:lang w:val="ro-RO"/>
              </w:rPr>
              <w:t>b</w:t>
            </w:r>
            <w:r w:rsidR="006B0AF0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inere certificat de atestare fiscală</w:t>
            </w:r>
            <w:r w:rsidR="006B0AF0">
              <w:rPr>
                <w:w w:val="105"/>
                <w:sz w:val="23"/>
              </w:rPr>
              <w:t>;</w:t>
            </w:r>
          </w:p>
          <w:p w14:paraId="2008646B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Întocmire situa</w:t>
            </w:r>
            <w:r w:rsidR="006B0AF0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 xml:space="preserve">ii furnizor – </w:t>
            </w:r>
            <w:r w:rsidR="000F67F2" w:rsidRPr="00575569">
              <w:rPr>
                <w:w w:val="105"/>
                <w:sz w:val="23"/>
                <w:lang w:val="ro-RO"/>
              </w:rPr>
              <w:t>client, a</w:t>
            </w:r>
            <w:r w:rsidRPr="00575569">
              <w:rPr>
                <w:w w:val="105"/>
                <w:sz w:val="23"/>
                <w:lang w:val="ro-RO"/>
              </w:rPr>
              <w:t>locarea cheltuielilor pe centre de cost</w:t>
            </w:r>
            <w:r w:rsidR="006B0AF0">
              <w:rPr>
                <w:w w:val="105"/>
                <w:sz w:val="23"/>
              </w:rPr>
              <w:t>;</w:t>
            </w:r>
          </w:p>
          <w:p w14:paraId="7D011BF5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Raportări privind aloca</w:t>
            </w:r>
            <w:r w:rsidR="006B0AF0">
              <w:rPr>
                <w:w w:val="105"/>
                <w:sz w:val="23"/>
                <w:lang w:val="ro-RO"/>
              </w:rPr>
              <w:t>r</w:t>
            </w:r>
            <w:r w:rsidRPr="00575569">
              <w:rPr>
                <w:w w:val="105"/>
                <w:sz w:val="23"/>
                <w:lang w:val="ro-RO"/>
              </w:rPr>
              <w:t xml:space="preserve">ea cheltuielilor </w:t>
            </w:r>
            <w:r w:rsidR="006B0AF0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veniturilor pe centre de cost</w:t>
            </w:r>
            <w:r w:rsidR="006B0AF0">
              <w:rPr>
                <w:w w:val="105"/>
                <w:sz w:val="23"/>
              </w:rPr>
              <w:t>;</w:t>
            </w:r>
          </w:p>
          <w:p w14:paraId="2E9A83F6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Întocmire buget de cheltuieli</w:t>
            </w:r>
            <w:r w:rsidR="006B0AF0">
              <w:rPr>
                <w:w w:val="105"/>
                <w:sz w:val="23"/>
              </w:rPr>
              <w:t>;</w:t>
            </w:r>
          </w:p>
          <w:p w14:paraId="78C534E1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Elaborarea manualului procedurilor de lucru</w:t>
            </w:r>
            <w:r w:rsidR="006B0AF0">
              <w:rPr>
                <w:w w:val="105"/>
                <w:sz w:val="23"/>
              </w:rPr>
              <w:t>;</w:t>
            </w:r>
          </w:p>
          <w:p w14:paraId="408A84A3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Elaborarea informărilor legislative</w:t>
            </w:r>
            <w:r w:rsidR="006B0AF0">
              <w:rPr>
                <w:w w:val="105"/>
                <w:sz w:val="23"/>
              </w:rPr>
              <w:t>;</w:t>
            </w:r>
          </w:p>
          <w:p w14:paraId="1D0F4672" w14:textId="77777777" w:rsidR="005515A4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Raportări consolidate la nivel de grup</w:t>
            </w:r>
            <w:r w:rsidR="006B0AF0">
              <w:rPr>
                <w:w w:val="105"/>
                <w:sz w:val="23"/>
              </w:rPr>
              <w:t>;</w:t>
            </w:r>
          </w:p>
          <w:p w14:paraId="6E0E4619" w14:textId="77777777" w:rsidR="004F3B96" w:rsidRPr="00575569" w:rsidRDefault="005515A4" w:rsidP="007B1F52">
            <w:pPr>
              <w:pStyle w:val="TableParagraph"/>
              <w:numPr>
                <w:ilvl w:val="0"/>
                <w:numId w:val="18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Situa</w:t>
            </w:r>
            <w:r w:rsidR="00F23609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financiare conform IFRS .</w:t>
            </w:r>
          </w:p>
        </w:tc>
      </w:tr>
      <w:tr w:rsidR="00BA79E4" w:rsidRPr="00575569" w14:paraId="3398C400" w14:textId="77777777" w:rsidTr="004F3B96">
        <w:trPr>
          <w:trHeight w:val="1145"/>
        </w:trPr>
        <w:tc>
          <w:tcPr>
            <w:tcW w:w="1157" w:type="pct"/>
          </w:tcPr>
          <w:p w14:paraId="1775F1C6" w14:textId="77777777" w:rsidR="004F3B96" w:rsidRPr="00575569" w:rsidRDefault="004F3B96" w:rsidP="004F3B96">
            <w:pPr>
              <w:pStyle w:val="TableParagraph"/>
              <w:rPr>
                <w:b/>
                <w:sz w:val="2"/>
                <w:lang w:val="ro-RO"/>
              </w:rPr>
            </w:pPr>
          </w:p>
          <w:p w14:paraId="22C8E716" w14:textId="77777777" w:rsidR="004F3B96" w:rsidRPr="00575569" w:rsidRDefault="004F3B96" w:rsidP="004F3B96">
            <w:pPr>
              <w:pStyle w:val="TableParagraph"/>
              <w:ind w:left="135"/>
              <w:rPr>
                <w:sz w:val="20"/>
                <w:lang w:val="ro-RO"/>
              </w:rPr>
            </w:pPr>
          </w:p>
          <w:p w14:paraId="10560CA3" w14:textId="77777777" w:rsidR="000F67F2" w:rsidRPr="00575569" w:rsidRDefault="000F67F2" w:rsidP="004F3B96">
            <w:pPr>
              <w:pStyle w:val="TableParagraph"/>
              <w:ind w:left="50" w:right="439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02F944B" w14:textId="77777777" w:rsidR="000F67F2" w:rsidRPr="00575569" w:rsidRDefault="000F67F2" w:rsidP="004F3B96">
            <w:pPr>
              <w:pStyle w:val="TableParagraph"/>
              <w:ind w:left="50" w:right="439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C58DB3C" w14:textId="77777777" w:rsidR="004F3B96" w:rsidRPr="003403D8" w:rsidRDefault="004F3B96" w:rsidP="004F3B96">
            <w:pPr>
              <w:pStyle w:val="TableParagraph"/>
              <w:ind w:left="50" w:right="439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3403D8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S.C. TCT TECHNOLOGIES  S.R.L.</w:t>
            </w:r>
            <w:r w:rsidRPr="003403D8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</w:p>
          <w:p w14:paraId="07DF6C69" w14:textId="77777777" w:rsidR="004F3B96" w:rsidRPr="003403D8" w:rsidRDefault="004F3B96" w:rsidP="004F3B96">
            <w:pPr>
              <w:pStyle w:val="TableParagraph"/>
              <w:ind w:left="50" w:right="439"/>
              <w:rPr>
                <w:rFonts w:asciiTheme="minorHAnsi" w:hAnsiTheme="minorHAnsi" w:cstheme="minorHAnsi"/>
                <w:spacing w:val="-2"/>
                <w:w w:val="110"/>
                <w:lang w:val="ro-RO"/>
              </w:rPr>
            </w:pPr>
            <w:r w:rsidRPr="003403D8">
              <w:rPr>
                <w:rFonts w:asciiTheme="minorHAnsi" w:hAnsiTheme="minorHAnsi" w:cstheme="minorHAnsi"/>
                <w:spacing w:val="-2"/>
                <w:w w:val="110"/>
                <w:lang w:val="ro-RO"/>
              </w:rPr>
              <w:t>Bu</w:t>
            </w:r>
            <w:r w:rsidR="003403D8">
              <w:rPr>
                <w:rFonts w:asciiTheme="minorHAnsi" w:hAnsiTheme="minorHAnsi" w:cstheme="minorHAnsi"/>
                <w:spacing w:val="-2"/>
                <w:w w:val="110"/>
                <w:lang w:val="ro-RO"/>
              </w:rPr>
              <w:t>curești</w:t>
            </w:r>
            <w:r w:rsidRPr="003403D8">
              <w:rPr>
                <w:rFonts w:asciiTheme="minorHAnsi" w:hAnsiTheme="minorHAnsi" w:cstheme="minorHAnsi"/>
                <w:spacing w:val="-2"/>
                <w:w w:val="110"/>
                <w:lang w:val="ro-RO"/>
              </w:rPr>
              <w:t>, Rom</w:t>
            </w:r>
            <w:r w:rsidR="003403D8">
              <w:rPr>
                <w:rFonts w:asciiTheme="minorHAnsi" w:hAnsiTheme="minorHAnsi" w:cstheme="minorHAnsi"/>
                <w:spacing w:val="-2"/>
                <w:w w:val="110"/>
                <w:lang w:val="ro-RO"/>
              </w:rPr>
              <w:t>â</w:t>
            </w:r>
            <w:r w:rsidRPr="003403D8">
              <w:rPr>
                <w:rFonts w:asciiTheme="minorHAnsi" w:hAnsiTheme="minorHAnsi" w:cstheme="minorHAnsi"/>
                <w:spacing w:val="-2"/>
                <w:w w:val="110"/>
                <w:lang w:val="ro-RO"/>
              </w:rPr>
              <w:t>nia</w:t>
            </w:r>
          </w:p>
          <w:p w14:paraId="214EA2EE" w14:textId="77777777" w:rsidR="004F3B96" w:rsidRPr="00575569" w:rsidRDefault="003403D8" w:rsidP="004F3B96">
            <w:pPr>
              <w:pStyle w:val="TableParagraph"/>
              <w:spacing w:before="31"/>
              <w:ind w:left="50"/>
              <w:rPr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I</w:t>
            </w:r>
            <w:r w:rsidR="004F3B96" w:rsidRPr="003403D8">
              <w:rPr>
                <w:rFonts w:asciiTheme="minorHAnsi" w:hAnsiTheme="minorHAnsi" w:cstheme="minorHAnsi"/>
                <w:lang w:val="ro-RO"/>
              </w:rPr>
              <w:t>an</w:t>
            </w:r>
            <w:r w:rsidR="004F3B96" w:rsidRPr="003403D8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="004F3B96" w:rsidRPr="003403D8">
              <w:rPr>
                <w:rFonts w:asciiTheme="minorHAnsi" w:hAnsiTheme="minorHAnsi" w:cstheme="minorHAnsi"/>
                <w:lang w:val="ro-RO"/>
              </w:rPr>
              <w:t>2012</w:t>
            </w:r>
            <w:r w:rsidR="004F3B96" w:rsidRPr="003403D8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spacing w:val="10"/>
                <w:lang w:val="ro-RO"/>
              </w:rPr>
              <w:t>- I</w:t>
            </w:r>
            <w:r w:rsidR="004F3B96" w:rsidRPr="003403D8">
              <w:rPr>
                <w:rFonts w:asciiTheme="minorHAnsi" w:hAnsiTheme="minorHAnsi" w:cstheme="minorHAnsi"/>
                <w:w w:val="105"/>
                <w:lang w:val="ro-RO"/>
              </w:rPr>
              <w:t>un</w:t>
            </w:r>
            <w:r w:rsidR="004F3B96" w:rsidRPr="003403D8">
              <w:rPr>
                <w:rFonts w:asciiTheme="minorHAnsi" w:hAnsiTheme="minorHAnsi" w:cstheme="minorHAnsi"/>
                <w:spacing w:val="-9"/>
                <w:w w:val="105"/>
                <w:lang w:val="ro-RO"/>
              </w:rPr>
              <w:t xml:space="preserve"> </w:t>
            </w:r>
            <w:r w:rsidR="004F3B96" w:rsidRPr="003403D8">
              <w:rPr>
                <w:rFonts w:asciiTheme="minorHAnsi" w:hAnsiTheme="minorHAnsi" w:cstheme="minorHAnsi"/>
                <w:spacing w:val="-4"/>
                <w:w w:val="105"/>
                <w:lang w:val="ro-RO"/>
              </w:rPr>
              <w:t>2013</w:t>
            </w:r>
          </w:p>
        </w:tc>
        <w:tc>
          <w:tcPr>
            <w:tcW w:w="3843" w:type="pct"/>
          </w:tcPr>
          <w:p w14:paraId="60CD536F" w14:textId="77777777" w:rsidR="004F3B96" w:rsidRPr="00575569" w:rsidRDefault="004F3B96" w:rsidP="004F3B96">
            <w:pPr>
              <w:pStyle w:val="TableParagraph"/>
              <w:spacing w:line="273" w:lineRule="exact"/>
              <w:ind w:left="123"/>
              <w:rPr>
                <w:b/>
                <w:color w:val="001F5F"/>
                <w:spacing w:val="6"/>
                <w:sz w:val="24"/>
                <w:lang w:val="ro-RO"/>
              </w:rPr>
            </w:pPr>
          </w:p>
          <w:p w14:paraId="4006B466" w14:textId="77777777" w:rsidR="000F67F2" w:rsidRPr="00575569" w:rsidRDefault="000F67F2" w:rsidP="005515A4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5C43762F" w14:textId="77777777" w:rsidR="000F67F2" w:rsidRPr="00575569" w:rsidRDefault="000F67F2" w:rsidP="005515A4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</w:p>
          <w:p w14:paraId="2319CDB4" w14:textId="77777777" w:rsidR="005515A4" w:rsidRPr="00575569" w:rsidRDefault="005515A4" w:rsidP="005515A4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Contabil </w:t>
            </w:r>
            <w:r w:rsidR="003403D8">
              <w:rPr>
                <w:b/>
                <w:color w:val="001F5F"/>
                <w:w w:val="110"/>
                <w:sz w:val="24"/>
                <w:lang w:val="ro-RO"/>
              </w:rPr>
              <w:t>Ș</w:t>
            </w: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>ef</w:t>
            </w:r>
          </w:p>
          <w:p w14:paraId="2FF54A0F" w14:textId="77777777" w:rsidR="005515A4" w:rsidRPr="00575569" w:rsidRDefault="005515A4" w:rsidP="003403D8">
            <w:pPr>
              <w:pStyle w:val="TableParagraph"/>
              <w:spacing w:before="244"/>
              <w:ind w:left="160"/>
              <w:rPr>
                <w:i/>
                <w:w w:val="105"/>
                <w:sz w:val="23"/>
                <w:lang w:val="ro-RO"/>
              </w:rPr>
            </w:pPr>
            <w:r w:rsidRPr="00575569">
              <w:rPr>
                <w:i/>
                <w:w w:val="105"/>
                <w:sz w:val="23"/>
                <w:lang w:val="ro-RO"/>
              </w:rPr>
              <w:t>Monitorizarea zilnic</w:t>
            </w:r>
            <w:r w:rsidR="003403D8">
              <w:rPr>
                <w:i/>
                <w:w w:val="105"/>
                <w:sz w:val="23"/>
                <w:lang w:val="ro-RO"/>
              </w:rPr>
              <w:t>ă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 a opera</w:t>
            </w:r>
            <w:r w:rsidR="003403D8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iunilor financiare, </w:t>
            </w:r>
            <w:r w:rsidR="003403D8">
              <w:rPr>
                <w:i/>
                <w:w w:val="105"/>
                <w:sz w:val="23"/>
                <w:lang w:val="ro-RO"/>
              </w:rPr>
              <w:t>î</w:t>
            </w:r>
            <w:r w:rsidRPr="00575569">
              <w:rPr>
                <w:i/>
                <w:w w:val="105"/>
                <w:sz w:val="23"/>
                <w:lang w:val="ro-RO"/>
              </w:rPr>
              <w:t>ntocmirea situa</w:t>
            </w:r>
            <w:r w:rsidR="003403D8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iilor financiare </w:t>
            </w:r>
            <w:r w:rsidR="003403D8">
              <w:rPr>
                <w:i/>
                <w:w w:val="105"/>
                <w:sz w:val="23"/>
                <w:lang w:val="ro-RO"/>
              </w:rPr>
              <w:t>ș</w:t>
            </w:r>
            <w:r w:rsidRPr="00575569">
              <w:rPr>
                <w:i/>
                <w:w w:val="105"/>
                <w:sz w:val="23"/>
                <w:lang w:val="ro-RO"/>
              </w:rPr>
              <w:t>i declara</w:t>
            </w:r>
            <w:r w:rsidR="003403D8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>iei fiscale, managementul contractelor de munc</w:t>
            </w:r>
            <w:r w:rsidR="003403D8">
              <w:rPr>
                <w:i/>
                <w:w w:val="105"/>
                <w:sz w:val="23"/>
                <w:lang w:val="ro-RO"/>
              </w:rPr>
              <w:t>ă</w:t>
            </w:r>
            <w:r w:rsidRPr="00575569">
              <w:rPr>
                <w:i/>
                <w:w w:val="105"/>
                <w:sz w:val="23"/>
                <w:lang w:val="ro-RO"/>
              </w:rPr>
              <w:t>, pla</w:t>
            </w:r>
            <w:r w:rsidR="003403D8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ilor </w:t>
            </w:r>
            <w:r w:rsidR="003403D8">
              <w:rPr>
                <w:i/>
                <w:w w:val="105"/>
                <w:sz w:val="23"/>
                <w:lang w:val="ro-RO"/>
              </w:rPr>
              <w:t>ș</w:t>
            </w:r>
            <w:r w:rsidRPr="00575569">
              <w:rPr>
                <w:i/>
                <w:w w:val="105"/>
                <w:sz w:val="23"/>
                <w:lang w:val="ro-RO"/>
              </w:rPr>
              <w:t>i bugetelor.</w:t>
            </w:r>
          </w:p>
          <w:p w14:paraId="7026E8DA" w14:textId="77777777" w:rsidR="005515A4" w:rsidRPr="00575569" w:rsidRDefault="005515A4" w:rsidP="005515A4">
            <w:pPr>
              <w:pStyle w:val="TableParagraph"/>
              <w:spacing w:before="244"/>
              <w:ind w:left="160"/>
              <w:rPr>
                <w:b/>
                <w:sz w:val="24"/>
                <w:lang w:val="ro-RO"/>
              </w:rPr>
            </w:pPr>
            <w:r w:rsidRPr="00575569">
              <w:rPr>
                <w:b/>
                <w:sz w:val="24"/>
                <w:lang w:val="ro-RO"/>
              </w:rPr>
              <w:t>Activitate:</w:t>
            </w:r>
          </w:p>
          <w:p w14:paraId="1FBFF75F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Verificare documente justificative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2281BAE0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Verificare jurnale de cumpărări v</w:t>
            </w:r>
            <w:r w:rsidR="005E4188">
              <w:rPr>
                <w:w w:val="105"/>
                <w:sz w:val="23"/>
                <w:lang w:val="ro-RO"/>
              </w:rPr>
              <w:t>â</w:t>
            </w:r>
            <w:r w:rsidRPr="00575569">
              <w:rPr>
                <w:w w:val="105"/>
                <w:sz w:val="23"/>
                <w:lang w:val="ro-RO"/>
              </w:rPr>
              <w:t>nz</w:t>
            </w:r>
            <w:r w:rsidR="005E4188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ri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65EAE22A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Verificare balan</w:t>
            </w:r>
            <w:r w:rsidR="005E4188">
              <w:rPr>
                <w:w w:val="105"/>
                <w:sz w:val="23"/>
                <w:lang w:val="ro-RO"/>
              </w:rPr>
              <w:t>ță</w:t>
            </w:r>
            <w:r w:rsidRPr="00575569">
              <w:rPr>
                <w:w w:val="105"/>
                <w:sz w:val="23"/>
                <w:lang w:val="ro-RO"/>
              </w:rPr>
              <w:t xml:space="preserve"> de verificare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7EF34756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Întocmire </w:t>
            </w:r>
            <w:r w:rsidR="005E418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depunere declara</w:t>
            </w:r>
            <w:r w:rsidR="005E418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fiscale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5604A587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Întocmire </w:t>
            </w:r>
            <w:r w:rsidR="005E418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depunere situa</w:t>
            </w:r>
            <w:r w:rsidR="005E418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financiare anuale</w:t>
            </w:r>
            <w:r w:rsidR="005E4188">
              <w:rPr>
                <w:w w:val="105"/>
                <w:sz w:val="23"/>
                <w:lang w:val="ro-RO"/>
              </w:rPr>
              <w:t xml:space="preserve"> </w:t>
            </w:r>
            <w:r w:rsidRPr="00575569">
              <w:rPr>
                <w:w w:val="105"/>
                <w:sz w:val="23"/>
                <w:lang w:val="ro-RO"/>
              </w:rPr>
              <w:t>- conform OMFP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0B4F0C7B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Reglare fi</w:t>
            </w:r>
            <w:r w:rsidR="005E418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ă de plătitor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729E7564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Ob</w:t>
            </w:r>
            <w:r w:rsidR="005E418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inere certificat de atestare fiscală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440A6BB3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Întocmire situa</w:t>
            </w:r>
            <w:r w:rsidR="005E418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 furnizor – clien</w:t>
            </w:r>
            <w:r w:rsidR="005E418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5ED27AEE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Alocarea cheltuielilor pe centre de cost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4BC2F28C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Raportări privind aloca</w:t>
            </w:r>
            <w:r w:rsidR="005E4188">
              <w:rPr>
                <w:w w:val="105"/>
                <w:sz w:val="23"/>
                <w:lang w:val="ro-RO"/>
              </w:rPr>
              <w:t>r</w:t>
            </w:r>
            <w:r w:rsidRPr="00575569">
              <w:rPr>
                <w:w w:val="105"/>
                <w:sz w:val="23"/>
                <w:lang w:val="ro-RO"/>
              </w:rPr>
              <w:t xml:space="preserve">ea cheltuielilor </w:t>
            </w:r>
            <w:r w:rsidR="005E418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veniturilor pe centre de cost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10DFC8E4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Întocmire buget de cheltuieli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742A991C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 xml:space="preserve">Analiza cheltuielilor </w:t>
            </w:r>
            <w:r w:rsidR="005E4188">
              <w:rPr>
                <w:w w:val="105"/>
                <w:sz w:val="23"/>
                <w:lang w:val="ro-RO"/>
              </w:rPr>
              <w:t>ș</w:t>
            </w:r>
            <w:r w:rsidRPr="00575569">
              <w:rPr>
                <w:w w:val="105"/>
                <w:sz w:val="23"/>
                <w:lang w:val="ro-RO"/>
              </w:rPr>
              <w:t>i veniturilor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2140AF8D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Elaborarea manualului procedurilor de lucru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499B68BF" w14:textId="77777777" w:rsidR="005515A4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Contabilitatea imobiliz</w:t>
            </w:r>
            <w:r w:rsidR="005E4188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 xml:space="preserve">rilor – </w:t>
            </w:r>
            <w:r w:rsidR="005E4188">
              <w:rPr>
                <w:w w:val="105"/>
                <w:sz w:val="23"/>
                <w:lang w:val="ro-RO"/>
              </w:rPr>
              <w:t>î</w:t>
            </w:r>
            <w:r w:rsidRPr="00575569">
              <w:rPr>
                <w:w w:val="105"/>
                <w:sz w:val="23"/>
                <w:lang w:val="ro-RO"/>
              </w:rPr>
              <w:t>nregistrare, verificare a investi</w:t>
            </w:r>
            <w:r w:rsidR="005E4188">
              <w:rPr>
                <w:w w:val="105"/>
                <w:sz w:val="23"/>
                <w:lang w:val="ro-RO"/>
              </w:rPr>
              <w:t>ț</w:t>
            </w:r>
            <w:r w:rsidRPr="00575569">
              <w:rPr>
                <w:w w:val="105"/>
                <w:sz w:val="23"/>
                <w:lang w:val="ro-RO"/>
              </w:rPr>
              <w:t>iilo</w:t>
            </w:r>
            <w:r w:rsidR="00065E9E">
              <w:rPr>
                <w:w w:val="105"/>
                <w:sz w:val="23"/>
                <w:lang w:val="ro-RO"/>
              </w:rPr>
              <w:t>r;</w:t>
            </w:r>
          </w:p>
          <w:p w14:paraId="6A0E4DE3" w14:textId="77777777" w:rsidR="005515A4" w:rsidRPr="00575569" w:rsidRDefault="005E4188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>
              <w:rPr>
                <w:w w:val="105"/>
                <w:sz w:val="23"/>
                <w:lang w:val="ro-RO"/>
              </w:rPr>
              <w:t>Î</w:t>
            </w:r>
            <w:r w:rsidR="005515A4" w:rsidRPr="00575569">
              <w:rPr>
                <w:w w:val="105"/>
                <w:sz w:val="23"/>
                <w:lang w:val="ro-RO"/>
              </w:rPr>
              <w:t>ntocmire plan de investi</w:t>
            </w:r>
            <w:r>
              <w:rPr>
                <w:w w:val="105"/>
                <w:sz w:val="23"/>
                <w:lang w:val="ro-RO"/>
              </w:rPr>
              <w:t>ț</w:t>
            </w:r>
            <w:r w:rsidR="005515A4" w:rsidRPr="00575569">
              <w:rPr>
                <w:w w:val="105"/>
                <w:sz w:val="23"/>
                <w:lang w:val="ro-RO"/>
              </w:rPr>
              <w:t>ii</w:t>
            </w:r>
            <w:r w:rsidR="00065E9E">
              <w:rPr>
                <w:w w:val="105"/>
                <w:sz w:val="23"/>
                <w:lang w:val="ro-RO"/>
              </w:rPr>
              <w:t>;</w:t>
            </w:r>
          </w:p>
          <w:p w14:paraId="41CEE9E3" w14:textId="77777777" w:rsidR="004F3B96" w:rsidRPr="00575569" w:rsidRDefault="005515A4" w:rsidP="00065E9E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before="2"/>
              <w:jc w:val="both"/>
              <w:rPr>
                <w:w w:val="105"/>
                <w:sz w:val="23"/>
                <w:lang w:val="ro-RO"/>
              </w:rPr>
            </w:pPr>
            <w:r w:rsidRPr="00575569">
              <w:rPr>
                <w:w w:val="105"/>
                <w:sz w:val="23"/>
                <w:lang w:val="ro-RO"/>
              </w:rPr>
              <w:t>Consultan</w:t>
            </w:r>
            <w:r w:rsidR="005E4188">
              <w:rPr>
                <w:w w:val="105"/>
                <w:sz w:val="23"/>
                <w:lang w:val="ro-RO"/>
              </w:rPr>
              <w:t>ță</w:t>
            </w:r>
            <w:r w:rsidRPr="00575569">
              <w:rPr>
                <w:w w:val="105"/>
                <w:sz w:val="23"/>
                <w:lang w:val="ro-RO"/>
              </w:rPr>
              <w:t xml:space="preserve"> fiscal</w:t>
            </w:r>
            <w:r w:rsidR="005E4188">
              <w:rPr>
                <w:w w:val="105"/>
                <w:sz w:val="23"/>
                <w:lang w:val="ro-RO"/>
              </w:rPr>
              <w:t>ă</w:t>
            </w:r>
            <w:r w:rsidRPr="00575569">
              <w:rPr>
                <w:w w:val="105"/>
                <w:sz w:val="23"/>
                <w:lang w:val="ro-RO"/>
              </w:rPr>
              <w:t>.</w:t>
            </w:r>
          </w:p>
          <w:p w14:paraId="39EF7CF0" w14:textId="77777777" w:rsidR="005515A4" w:rsidRPr="00575569" w:rsidRDefault="005515A4" w:rsidP="004F3B96">
            <w:pPr>
              <w:pStyle w:val="TableParagraph"/>
              <w:spacing w:before="244"/>
              <w:ind w:left="160"/>
              <w:rPr>
                <w:b/>
                <w:sz w:val="24"/>
                <w:lang w:val="ro-RO"/>
              </w:rPr>
            </w:pPr>
          </w:p>
        </w:tc>
      </w:tr>
      <w:tr w:rsidR="00BA79E4" w:rsidRPr="00575569" w14:paraId="00B3BA91" w14:textId="77777777" w:rsidTr="004F3B96">
        <w:trPr>
          <w:trHeight w:val="1145"/>
        </w:trPr>
        <w:tc>
          <w:tcPr>
            <w:tcW w:w="1157" w:type="pct"/>
          </w:tcPr>
          <w:p w14:paraId="06A4126A" w14:textId="77777777" w:rsidR="005515A4" w:rsidRPr="00575569" w:rsidRDefault="005515A4" w:rsidP="005515A4">
            <w:pPr>
              <w:pStyle w:val="TableParagraph"/>
              <w:rPr>
                <w:b/>
                <w:sz w:val="2"/>
                <w:lang w:val="ro-RO"/>
              </w:rPr>
            </w:pPr>
          </w:p>
          <w:p w14:paraId="5F631AE3" w14:textId="77777777" w:rsidR="005515A4" w:rsidRPr="00575569" w:rsidRDefault="005515A4" w:rsidP="005515A4">
            <w:pPr>
              <w:pStyle w:val="TableParagraph"/>
              <w:ind w:left="135"/>
              <w:rPr>
                <w:sz w:val="20"/>
                <w:lang w:val="ro-RO"/>
              </w:rPr>
            </w:pPr>
          </w:p>
          <w:p w14:paraId="780B6103" w14:textId="77777777" w:rsidR="005515A4" w:rsidRPr="00C05651" w:rsidRDefault="0030787B" w:rsidP="0030787B">
            <w:pPr>
              <w:pStyle w:val="TableParagraph"/>
              <w:ind w:left="50" w:right="267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05651">
              <w:rPr>
                <w:rFonts w:asciiTheme="minorHAnsi" w:eastAsia="Times New Roman" w:hAnsiTheme="minorHAnsi" w:cstheme="minorHAnsi"/>
                <w:b/>
                <w:sz w:val="24"/>
                <w:lang w:val="ro-RO" w:eastAsia="ar-SA"/>
              </w:rPr>
              <w:t>S.C. CONTABILITATE ȘI SERVICII PENTRU AFACERI SRL</w:t>
            </w:r>
            <w:r w:rsidRPr="00C05651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 xml:space="preserve">  </w:t>
            </w:r>
          </w:p>
          <w:p w14:paraId="6795952B" w14:textId="77777777" w:rsidR="005515A4" w:rsidRPr="00C05651" w:rsidRDefault="005515A4" w:rsidP="005515A4">
            <w:pPr>
              <w:pStyle w:val="TableParagraph"/>
              <w:ind w:left="50" w:right="439"/>
              <w:rPr>
                <w:rFonts w:asciiTheme="minorHAnsi" w:hAnsiTheme="minorHAnsi" w:cstheme="minorHAnsi"/>
                <w:spacing w:val="-2"/>
                <w:w w:val="110"/>
                <w:lang w:val="ro-RO"/>
              </w:rPr>
            </w:pPr>
            <w:r w:rsidRPr="00C05651">
              <w:rPr>
                <w:rFonts w:asciiTheme="minorHAnsi" w:hAnsiTheme="minorHAnsi" w:cstheme="minorHAnsi"/>
                <w:spacing w:val="-2"/>
                <w:w w:val="110"/>
                <w:lang w:val="ro-RO"/>
              </w:rPr>
              <w:t>Bu</w:t>
            </w:r>
            <w:r w:rsidR="00C05651" w:rsidRPr="00C05651">
              <w:rPr>
                <w:rFonts w:asciiTheme="minorHAnsi" w:hAnsiTheme="minorHAnsi" w:cstheme="minorHAnsi"/>
                <w:spacing w:val="-2"/>
                <w:w w:val="110"/>
                <w:lang w:val="ro-RO"/>
              </w:rPr>
              <w:t>curești</w:t>
            </w:r>
            <w:r w:rsidRPr="00C05651">
              <w:rPr>
                <w:rFonts w:asciiTheme="minorHAnsi" w:hAnsiTheme="minorHAnsi" w:cstheme="minorHAnsi"/>
                <w:spacing w:val="-2"/>
                <w:w w:val="110"/>
                <w:lang w:val="ro-RO"/>
              </w:rPr>
              <w:t>, Rom</w:t>
            </w:r>
            <w:r w:rsidR="00C05651" w:rsidRPr="00C05651">
              <w:rPr>
                <w:rFonts w:asciiTheme="minorHAnsi" w:hAnsiTheme="minorHAnsi" w:cstheme="minorHAnsi"/>
                <w:spacing w:val="-2"/>
                <w:w w:val="110"/>
                <w:lang w:val="ro-RO"/>
              </w:rPr>
              <w:t>â</w:t>
            </w:r>
            <w:r w:rsidRPr="00C05651">
              <w:rPr>
                <w:rFonts w:asciiTheme="minorHAnsi" w:hAnsiTheme="minorHAnsi" w:cstheme="minorHAnsi"/>
                <w:spacing w:val="-2"/>
                <w:w w:val="110"/>
                <w:lang w:val="ro-RO"/>
              </w:rPr>
              <w:t>nia</w:t>
            </w:r>
          </w:p>
          <w:p w14:paraId="70886DCE" w14:textId="77777777" w:rsidR="005515A4" w:rsidRPr="00575569" w:rsidRDefault="0030787B" w:rsidP="0030787B">
            <w:pPr>
              <w:pStyle w:val="TableParagraph"/>
              <w:spacing w:before="31"/>
              <w:ind w:left="50"/>
              <w:rPr>
                <w:lang w:val="ro-RO"/>
              </w:rPr>
            </w:pPr>
            <w:r w:rsidRPr="00C05651">
              <w:rPr>
                <w:rFonts w:asciiTheme="minorHAnsi" w:hAnsiTheme="minorHAnsi" w:cstheme="minorHAnsi"/>
                <w:lang w:val="ro-RO"/>
              </w:rPr>
              <w:t>Aug</w:t>
            </w:r>
            <w:r w:rsidR="005515A4" w:rsidRPr="00C05651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C05651">
              <w:rPr>
                <w:rFonts w:asciiTheme="minorHAnsi" w:hAnsiTheme="minorHAnsi" w:cstheme="minorHAnsi"/>
                <w:lang w:val="ro-RO"/>
              </w:rPr>
              <w:t>2009</w:t>
            </w:r>
            <w:r w:rsidR="005515A4" w:rsidRPr="00C05651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="005515A4" w:rsidRPr="00C05651">
              <w:rPr>
                <w:rFonts w:asciiTheme="minorHAnsi" w:hAnsiTheme="minorHAnsi" w:cstheme="minorHAnsi"/>
                <w:spacing w:val="-10"/>
                <w:lang w:val="ro-RO"/>
              </w:rPr>
              <w:t>–</w:t>
            </w:r>
            <w:r w:rsidR="00C05651" w:rsidRPr="00C05651">
              <w:rPr>
                <w:rFonts w:asciiTheme="minorHAnsi" w:hAnsiTheme="minorHAnsi" w:cstheme="minorHAnsi"/>
                <w:spacing w:val="-10"/>
                <w:lang w:val="ro-RO"/>
              </w:rPr>
              <w:t xml:space="preserve"> </w:t>
            </w:r>
            <w:r w:rsidR="00C05651">
              <w:rPr>
                <w:rFonts w:asciiTheme="minorHAnsi" w:hAnsiTheme="minorHAnsi" w:cstheme="minorHAnsi"/>
                <w:spacing w:val="-10"/>
                <w:lang w:val="ro-RO"/>
              </w:rPr>
              <w:t xml:space="preserve"> </w:t>
            </w:r>
            <w:r w:rsidRPr="00C05651">
              <w:rPr>
                <w:rFonts w:asciiTheme="minorHAnsi" w:hAnsiTheme="minorHAnsi" w:cstheme="minorHAnsi"/>
                <w:w w:val="105"/>
                <w:lang w:val="ro-RO"/>
              </w:rPr>
              <w:t>Feb</w:t>
            </w:r>
            <w:r w:rsidR="005515A4" w:rsidRPr="00C05651">
              <w:rPr>
                <w:rFonts w:asciiTheme="minorHAnsi" w:hAnsiTheme="minorHAnsi" w:cstheme="minorHAnsi"/>
                <w:spacing w:val="-9"/>
                <w:w w:val="105"/>
                <w:lang w:val="ro-RO"/>
              </w:rPr>
              <w:t xml:space="preserve"> </w:t>
            </w:r>
            <w:r w:rsidRPr="00C05651">
              <w:rPr>
                <w:rFonts w:asciiTheme="minorHAnsi" w:hAnsiTheme="minorHAnsi" w:cstheme="minorHAnsi"/>
                <w:spacing w:val="-4"/>
                <w:w w:val="105"/>
                <w:lang w:val="ro-RO"/>
              </w:rPr>
              <w:t>2012</w:t>
            </w:r>
          </w:p>
        </w:tc>
        <w:tc>
          <w:tcPr>
            <w:tcW w:w="3843" w:type="pct"/>
          </w:tcPr>
          <w:p w14:paraId="3CE97A36" w14:textId="77777777" w:rsidR="005515A4" w:rsidRPr="00575569" w:rsidRDefault="005515A4" w:rsidP="005515A4">
            <w:pPr>
              <w:pStyle w:val="TableParagraph"/>
              <w:spacing w:line="273" w:lineRule="exact"/>
              <w:ind w:left="123"/>
              <w:rPr>
                <w:b/>
                <w:color w:val="001F5F"/>
                <w:spacing w:val="6"/>
                <w:sz w:val="24"/>
                <w:lang w:val="ro-RO"/>
              </w:rPr>
            </w:pPr>
          </w:p>
          <w:p w14:paraId="6402458D" w14:textId="77777777" w:rsidR="005515A4" w:rsidRPr="00575569" w:rsidRDefault="0030787B" w:rsidP="005515A4">
            <w:pPr>
              <w:pStyle w:val="TableParagraph"/>
              <w:spacing w:line="290" w:lineRule="exact"/>
              <w:ind w:left="160"/>
              <w:rPr>
                <w:b/>
                <w:color w:val="001F5F"/>
                <w:w w:val="110"/>
                <w:sz w:val="24"/>
                <w:lang w:val="ro-RO"/>
              </w:rPr>
            </w:pPr>
            <w:r w:rsidRPr="00575569">
              <w:rPr>
                <w:b/>
                <w:color w:val="001F5F"/>
                <w:w w:val="110"/>
                <w:sz w:val="24"/>
                <w:lang w:val="ro-RO"/>
              </w:rPr>
              <w:t xml:space="preserve">Contabil </w:t>
            </w:r>
          </w:p>
          <w:p w14:paraId="46332D8E" w14:textId="77777777" w:rsidR="005515A4" w:rsidRPr="00575569" w:rsidRDefault="005515A4" w:rsidP="005515A4">
            <w:pPr>
              <w:pStyle w:val="TableParagraph"/>
              <w:spacing w:before="244"/>
              <w:ind w:left="160"/>
              <w:rPr>
                <w:i/>
                <w:w w:val="105"/>
                <w:sz w:val="23"/>
                <w:lang w:val="ro-RO"/>
              </w:rPr>
            </w:pPr>
            <w:r w:rsidRPr="00575569">
              <w:rPr>
                <w:i/>
                <w:w w:val="105"/>
                <w:sz w:val="23"/>
                <w:lang w:val="ro-RO"/>
              </w:rPr>
              <w:t>Monitorizarea zilnic</w:t>
            </w:r>
            <w:r w:rsidR="00C05651">
              <w:rPr>
                <w:i/>
                <w:w w:val="105"/>
                <w:sz w:val="23"/>
                <w:lang w:val="ro-RO"/>
              </w:rPr>
              <w:t>ă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 a opera</w:t>
            </w:r>
            <w:r w:rsidR="00C05651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iunilor financiare, </w:t>
            </w:r>
            <w:r w:rsidR="00C05651">
              <w:rPr>
                <w:i/>
                <w:w w:val="105"/>
                <w:sz w:val="23"/>
                <w:lang w:val="ro-RO"/>
              </w:rPr>
              <w:t>î</w:t>
            </w:r>
            <w:r w:rsidRPr="00575569">
              <w:rPr>
                <w:i/>
                <w:w w:val="105"/>
                <w:sz w:val="23"/>
                <w:lang w:val="ro-RO"/>
              </w:rPr>
              <w:t>ntocmirea situa</w:t>
            </w:r>
            <w:r w:rsidR="00C05651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iilor financiare </w:t>
            </w:r>
            <w:r w:rsidR="00C05651">
              <w:rPr>
                <w:i/>
                <w:w w:val="105"/>
                <w:sz w:val="23"/>
                <w:lang w:val="ro-RO"/>
              </w:rPr>
              <w:t>ș</w:t>
            </w:r>
            <w:r w:rsidRPr="00575569">
              <w:rPr>
                <w:i/>
                <w:w w:val="105"/>
                <w:sz w:val="23"/>
                <w:lang w:val="ro-RO"/>
              </w:rPr>
              <w:t>i declara</w:t>
            </w:r>
            <w:r w:rsidR="00C05651">
              <w:rPr>
                <w:i/>
                <w:w w:val="105"/>
                <w:sz w:val="23"/>
                <w:lang w:val="ro-RO"/>
              </w:rPr>
              <w:t>ț</w:t>
            </w:r>
            <w:r w:rsidRPr="00575569">
              <w:rPr>
                <w:i/>
                <w:w w:val="105"/>
                <w:sz w:val="23"/>
                <w:lang w:val="ro-RO"/>
              </w:rPr>
              <w:t>iei fiscale, managementul contractelor de munc</w:t>
            </w:r>
            <w:r w:rsidR="00C05651">
              <w:rPr>
                <w:i/>
                <w:w w:val="105"/>
                <w:sz w:val="23"/>
                <w:lang w:val="ro-RO"/>
              </w:rPr>
              <w:t>ă</w:t>
            </w:r>
            <w:r w:rsidRPr="00575569">
              <w:rPr>
                <w:i/>
                <w:w w:val="105"/>
                <w:sz w:val="23"/>
                <w:lang w:val="ro-RO"/>
              </w:rPr>
              <w:t>, pl</w:t>
            </w:r>
            <w:r w:rsidR="00C05651">
              <w:rPr>
                <w:i/>
                <w:w w:val="105"/>
                <w:sz w:val="23"/>
                <w:lang w:val="ro-RO"/>
              </w:rPr>
              <w:t>ăț</w:t>
            </w:r>
            <w:r w:rsidRPr="00575569">
              <w:rPr>
                <w:i/>
                <w:w w:val="105"/>
                <w:sz w:val="23"/>
                <w:lang w:val="ro-RO"/>
              </w:rPr>
              <w:t xml:space="preserve">ilor </w:t>
            </w:r>
            <w:r w:rsidR="00C05651">
              <w:rPr>
                <w:i/>
                <w:w w:val="105"/>
                <w:sz w:val="23"/>
                <w:lang w:val="ro-RO"/>
              </w:rPr>
              <w:t>ș</w:t>
            </w:r>
            <w:r w:rsidRPr="00575569">
              <w:rPr>
                <w:i/>
                <w:w w:val="105"/>
                <w:sz w:val="23"/>
                <w:lang w:val="ro-RO"/>
              </w:rPr>
              <w:t>i bugetelor.</w:t>
            </w:r>
          </w:p>
          <w:p w14:paraId="346779AD" w14:textId="77777777" w:rsidR="005515A4" w:rsidRPr="00575569" w:rsidRDefault="005515A4" w:rsidP="005515A4">
            <w:pPr>
              <w:pStyle w:val="TableParagraph"/>
              <w:spacing w:before="244"/>
              <w:ind w:left="160"/>
              <w:rPr>
                <w:b/>
                <w:sz w:val="24"/>
                <w:lang w:val="ro-RO"/>
              </w:rPr>
            </w:pPr>
          </w:p>
        </w:tc>
      </w:tr>
      <w:tr w:rsidR="00BA79E4" w:rsidRPr="00575569" w14:paraId="04E8BE80" w14:textId="77777777" w:rsidTr="004F3B96">
        <w:trPr>
          <w:trHeight w:val="1145"/>
        </w:trPr>
        <w:tc>
          <w:tcPr>
            <w:tcW w:w="1157" w:type="pct"/>
          </w:tcPr>
          <w:p w14:paraId="0A09028E" w14:textId="77777777" w:rsidR="005515A4" w:rsidRPr="00575569" w:rsidRDefault="005515A4" w:rsidP="005515A4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3843" w:type="pct"/>
          </w:tcPr>
          <w:p w14:paraId="16B3A5B5" w14:textId="77777777" w:rsidR="005515A4" w:rsidRPr="00575569" w:rsidRDefault="005515A4" w:rsidP="005515A4">
            <w:pPr>
              <w:pStyle w:val="TableParagraph"/>
              <w:ind w:left="123" w:right="52"/>
              <w:jc w:val="both"/>
              <w:rPr>
                <w:i/>
                <w:sz w:val="23"/>
                <w:lang w:val="ro-RO"/>
              </w:rPr>
            </w:pPr>
          </w:p>
        </w:tc>
      </w:tr>
    </w:tbl>
    <w:p w14:paraId="6FE0F6FF" w14:textId="77777777" w:rsidR="004F7F5F" w:rsidRPr="00575569" w:rsidRDefault="004F7F5F">
      <w:pPr>
        <w:spacing w:line="280" w:lineRule="atLeast"/>
        <w:jc w:val="both"/>
        <w:rPr>
          <w:rFonts w:ascii="Symbol" w:hAnsi="Symbol"/>
          <w:lang w:val="ro-RO"/>
        </w:rPr>
        <w:sectPr w:rsidR="004F7F5F" w:rsidRPr="00575569" w:rsidSect="0064057F">
          <w:footerReference w:type="default" r:id="rId13"/>
          <w:type w:val="continuous"/>
          <w:pgSz w:w="11910" w:h="16840"/>
          <w:pgMar w:top="700" w:right="620" w:bottom="1120" w:left="620" w:header="0" w:footer="940" w:gutter="0"/>
          <w:cols w:space="720"/>
        </w:sectPr>
      </w:pPr>
    </w:p>
    <w:p w14:paraId="24708990" w14:textId="77777777" w:rsidR="004F7F5F" w:rsidRPr="00575569" w:rsidRDefault="0030787B" w:rsidP="00D61E72">
      <w:pPr>
        <w:spacing w:before="291"/>
        <w:rPr>
          <w:b/>
          <w:sz w:val="24"/>
          <w:lang w:val="ro-RO"/>
        </w:rPr>
      </w:pPr>
      <w:r w:rsidRPr="00575569">
        <w:rPr>
          <w:b/>
          <w:spacing w:val="-2"/>
          <w:w w:val="110"/>
          <w:sz w:val="24"/>
          <w:lang w:val="ro-RO"/>
        </w:rPr>
        <w:t>EDUCA</w:t>
      </w:r>
      <w:r w:rsidR="00A029F9">
        <w:rPr>
          <w:b/>
          <w:spacing w:val="-2"/>
          <w:w w:val="110"/>
          <w:sz w:val="24"/>
          <w:lang w:val="ro-RO"/>
        </w:rPr>
        <w:t>Ț</w:t>
      </w:r>
      <w:r w:rsidRPr="00575569">
        <w:rPr>
          <w:b/>
          <w:spacing w:val="-2"/>
          <w:w w:val="110"/>
          <w:sz w:val="24"/>
          <w:lang w:val="ro-RO"/>
        </w:rPr>
        <w:t>IE</w:t>
      </w:r>
    </w:p>
    <w:p w14:paraId="0C5A3135" w14:textId="77777777" w:rsidR="004F7F5F" w:rsidRPr="00575569" w:rsidRDefault="00AE6D18">
      <w:pPr>
        <w:pStyle w:val="BodyText"/>
        <w:spacing w:before="6"/>
        <w:rPr>
          <w:b/>
          <w:sz w:val="3"/>
          <w:lang w:val="ro-RO"/>
        </w:rPr>
      </w:pPr>
      <w:r w:rsidRPr="00575569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2C14DA" wp14:editId="3028D95F">
                <wp:simplePos x="0" y="0"/>
                <wp:positionH relativeFrom="page">
                  <wp:posOffset>495300</wp:posOffset>
                </wp:positionH>
                <wp:positionV relativeFrom="paragraph">
                  <wp:posOffset>42310</wp:posOffset>
                </wp:positionV>
                <wp:extent cx="6413500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 h="12700">
                              <a:moveTo>
                                <a:pt x="0" y="12700"/>
                              </a:moveTo>
                              <a:lnTo>
                                <a:pt x="641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0B549" id="Graphic 15" o:spid="_x0000_s1026" style="position:absolute;margin-left:39pt;margin-top:3.35pt;width:50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" path="m,12700l6413500,e" filled="f" strokecolor="#d9d9d9" strokeweight=".5pt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7892"/>
      </w:tblGrid>
      <w:tr w:rsidR="0030787B" w:rsidRPr="001E5A71" w14:paraId="098EEF77" w14:textId="77777777" w:rsidTr="0030787B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14:paraId="5A5CC056" w14:textId="3B2CC193" w:rsidR="0030787B" w:rsidRDefault="0030787B" w:rsidP="00933A3C">
            <w:pPr>
              <w:rPr>
                <w:rFonts w:asciiTheme="minorHAnsi" w:hAnsiTheme="minorHAnsi" w:cstheme="minorHAnsi"/>
                <w:b/>
                <w:sz w:val="24"/>
                <w:lang w:val="ro-RO"/>
              </w:rPr>
            </w:pPr>
            <w:r w:rsidRPr="00A029F9">
              <w:rPr>
                <w:rFonts w:asciiTheme="minorHAnsi" w:hAnsiTheme="minorHAnsi" w:cstheme="minorHAnsi"/>
                <w:b/>
                <w:sz w:val="24"/>
                <w:lang w:val="ro-RO"/>
              </w:rPr>
              <w:t xml:space="preserve">Educație și formare  </w:t>
            </w:r>
          </w:p>
          <w:p w14:paraId="3F0AF613" w14:textId="77777777" w:rsidR="005769D1" w:rsidRPr="00933A3C" w:rsidRDefault="005769D1" w:rsidP="00933A3C">
            <w:pPr>
              <w:rPr>
                <w:rFonts w:asciiTheme="minorHAnsi" w:hAnsiTheme="minorHAnsi" w:cstheme="minorHAnsi"/>
                <w:b/>
                <w:sz w:val="24"/>
                <w:lang w:val="ro-RO"/>
              </w:rPr>
            </w:pPr>
          </w:p>
          <w:p w14:paraId="334B8E2A" w14:textId="77777777" w:rsidR="0030787B" w:rsidRPr="00A029F9" w:rsidRDefault="0030787B" w:rsidP="00A029F9">
            <w:pPr>
              <w:rPr>
                <w:rFonts w:asciiTheme="minorHAnsi" w:hAnsiTheme="minorHAnsi" w:cstheme="minorHAnsi"/>
                <w:b/>
                <w:sz w:val="24"/>
                <w:lang w:val="ro-RO"/>
              </w:rPr>
            </w:pPr>
            <w:r w:rsidRPr="00A029F9">
              <w:rPr>
                <w:rFonts w:asciiTheme="minorHAnsi" w:hAnsiTheme="minorHAnsi" w:cstheme="minorHAnsi"/>
                <w:b/>
                <w:sz w:val="24"/>
                <w:lang w:val="ro-RO"/>
              </w:rPr>
              <w:t>Perioada</w:t>
            </w:r>
          </w:p>
          <w:p w14:paraId="7499C2D0" w14:textId="77777777" w:rsidR="0030787B" w:rsidRPr="00A029F9" w:rsidRDefault="0030787B" w:rsidP="00A029F9">
            <w:pPr>
              <w:rPr>
                <w:rFonts w:asciiTheme="minorHAnsi" w:hAnsiTheme="minorHAnsi" w:cstheme="minorHAnsi"/>
                <w:sz w:val="24"/>
                <w:lang w:val="ro-RO"/>
              </w:rPr>
            </w:pPr>
            <w:r w:rsidRPr="00A029F9">
              <w:rPr>
                <w:rFonts w:asciiTheme="minorHAnsi" w:hAnsiTheme="minorHAnsi" w:cstheme="minorHAnsi"/>
                <w:sz w:val="24"/>
                <w:lang w:val="ro-RO"/>
              </w:rPr>
              <w:t>Calificare/diploma ob</w:t>
            </w:r>
            <w:r w:rsidR="00A029F9">
              <w:rPr>
                <w:rFonts w:asciiTheme="minorHAnsi" w:hAnsiTheme="minorHAnsi" w:cstheme="minorHAnsi"/>
                <w:sz w:val="24"/>
                <w:lang w:val="ro-RO"/>
              </w:rPr>
              <w:t>ț</w:t>
            </w:r>
            <w:r w:rsidRPr="00A029F9">
              <w:rPr>
                <w:rFonts w:asciiTheme="minorHAnsi" w:hAnsiTheme="minorHAnsi" w:cstheme="minorHAnsi"/>
                <w:sz w:val="24"/>
                <w:lang w:val="ro-RO"/>
              </w:rPr>
              <w:t>inut</w:t>
            </w:r>
            <w:r w:rsidR="00A029F9">
              <w:rPr>
                <w:rFonts w:asciiTheme="minorHAnsi" w:hAnsiTheme="minorHAnsi" w:cstheme="minorHAnsi"/>
                <w:sz w:val="24"/>
                <w:lang w:val="ro-RO"/>
              </w:rPr>
              <w:t>ă</w:t>
            </w:r>
          </w:p>
          <w:p w14:paraId="49D3926F" w14:textId="77777777" w:rsidR="0030787B" w:rsidRPr="00A029F9" w:rsidRDefault="0030787B" w:rsidP="00D77977">
            <w:pPr>
              <w:jc w:val="center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</w:p>
          <w:p w14:paraId="54A58351" w14:textId="77777777" w:rsidR="0030787B" w:rsidRPr="00A029F9" w:rsidRDefault="0030787B" w:rsidP="00D77977">
            <w:pPr>
              <w:jc w:val="center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</w:p>
          <w:p w14:paraId="6CAB8FD7" w14:textId="77777777" w:rsidR="00E55E09" w:rsidRPr="00A029F9" w:rsidRDefault="00E55E09" w:rsidP="00D77977">
            <w:pPr>
              <w:jc w:val="center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</w:p>
          <w:p w14:paraId="0CBA2E02" w14:textId="77777777" w:rsidR="00E55E09" w:rsidRPr="00A029F9" w:rsidRDefault="00E55E09" w:rsidP="00D77977">
            <w:pPr>
              <w:jc w:val="center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</w:p>
          <w:p w14:paraId="5D83C2CA" w14:textId="77777777" w:rsidR="00E55E09" w:rsidRPr="00A029F9" w:rsidRDefault="00E55E09" w:rsidP="00D77977">
            <w:pPr>
              <w:jc w:val="center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</w:p>
          <w:p w14:paraId="22D4A4D6" w14:textId="77777777" w:rsidR="0030787B" w:rsidRPr="00A029F9" w:rsidRDefault="0030787B" w:rsidP="00D77977">
            <w:pPr>
              <w:tabs>
                <w:tab w:val="left" w:pos="1900"/>
              </w:tabs>
              <w:rPr>
                <w:rFonts w:asciiTheme="minorHAnsi" w:hAnsiTheme="minorHAnsi" w:cstheme="minorHAnsi"/>
                <w:sz w:val="24"/>
                <w:lang w:val="ro-RO"/>
              </w:rPr>
            </w:pPr>
          </w:p>
          <w:p w14:paraId="52C47D55" w14:textId="77777777" w:rsidR="0030787B" w:rsidRPr="00A029F9" w:rsidRDefault="0030787B" w:rsidP="00D77977">
            <w:pPr>
              <w:jc w:val="right"/>
              <w:rPr>
                <w:rFonts w:asciiTheme="minorHAnsi" w:hAnsiTheme="minorHAnsi" w:cstheme="minorHAnsi"/>
                <w:sz w:val="24"/>
                <w:lang w:val="ro-RO"/>
              </w:rPr>
            </w:pPr>
          </w:p>
          <w:p w14:paraId="57090CAE" w14:textId="0C0F232E" w:rsidR="0030787B" w:rsidRPr="00A029F9" w:rsidRDefault="0030787B" w:rsidP="00E55E09">
            <w:pPr>
              <w:rPr>
                <w:rFonts w:asciiTheme="minorHAnsi" w:hAnsiTheme="minorHAnsi" w:cstheme="minorHAnsi"/>
                <w:sz w:val="24"/>
                <w:lang w:val="ro-RO"/>
              </w:rPr>
            </w:pPr>
          </w:p>
          <w:p w14:paraId="11385125" w14:textId="77777777" w:rsidR="0030787B" w:rsidRPr="00A029F9" w:rsidRDefault="0030787B" w:rsidP="00D77977">
            <w:pPr>
              <w:pStyle w:val="CVHeading3-FirstLine"/>
              <w:spacing w:before="0"/>
              <w:ind w:left="0"/>
              <w:jc w:val="left"/>
              <w:rPr>
                <w:rFonts w:asciiTheme="minorHAnsi" w:eastAsia="SimSun" w:hAnsiTheme="minorHAnsi" w:cstheme="minorHAnsi"/>
                <w:color w:val="3F3A38"/>
                <w:spacing w:val="-6"/>
                <w:kern w:val="1"/>
                <w:sz w:val="24"/>
                <w:szCs w:val="24"/>
              </w:rPr>
            </w:pPr>
          </w:p>
          <w:p w14:paraId="388DBB6E" w14:textId="77777777" w:rsidR="0030787B" w:rsidRPr="00A029F9" w:rsidRDefault="0030787B" w:rsidP="00D77977">
            <w:pPr>
              <w:pStyle w:val="CVHeading3"/>
              <w:rPr>
                <w:rFonts w:asciiTheme="minorHAnsi" w:hAnsiTheme="minorHAnsi" w:cstheme="minorHAnsi"/>
                <w:sz w:val="24"/>
                <w:lang w:val="ro-RO" w:eastAsia="ar-SA" w:bidi="ar-SA"/>
              </w:rPr>
            </w:pPr>
          </w:p>
        </w:tc>
        <w:tc>
          <w:tcPr>
            <w:tcW w:w="7892" w:type="dxa"/>
          </w:tcPr>
          <w:p w14:paraId="305C2D46" w14:textId="77777777" w:rsidR="0030787B" w:rsidRPr="001E5A71" w:rsidRDefault="0030787B" w:rsidP="00D77977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0A7092B" w14:textId="66184ACE" w:rsidR="00E55E09" w:rsidRPr="001E5A71" w:rsidRDefault="00E55E09" w:rsidP="00D77977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3175BF0" w14:textId="77777777" w:rsidR="0030787B" w:rsidRPr="005769D1" w:rsidRDefault="0030787B" w:rsidP="00D77977">
            <w:pPr>
              <w:pStyle w:val="CVNormal"/>
              <w:ind w:left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2024</w:t>
            </w:r>
          </w:p>
          <w:p w14:paraId="522ECB32" w14:textId="77777777" w:rsidR="0030787B" w:rsidRPr="001E5A71" w:rsidRDefault="0030787B" w:rsidP="006F6511">
            <w:pPr>
              <w:pStyle w:val="CVNormal"/>
              <w:ind w:left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bCs/>
                <w:sz w:val="23"/>
                <w:szCs w:val="23"/>
              </w:rPr>
              <w:t>The Materiality of ESG Factors – Wharton University of Pensylvania</w:t>
            </w:r>
          </w:p>
          <w:p w14:paraId="68362DAB" w14:textId="77777777" w:rsidR="0030787B" w:rsidRPr="001E5A71" w:rsidRDefault="0030787B" w:rsidP="0030787B">
            <w:pPr>
              <w:pStyle w:val="CVNormal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bCs/>
                <w:sz w:val="23"/>
                <w:szCs w:val="23"/>
              </w:rPr>
              <w:t>ESG and Climate Change</w:t>
            </w:r>
          </w:p>
          <w:p w14:paraId="0182DBF5" w14:textId="77777777" w:rsidR="0030787B" w:rsidRPr="001E5A71" w:rsidRDefault="0030787B" w:rsidP="0030787B">
            <w:pPr>
              <w:pStyle w:val="CVNormal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bCs/>
                <w:sz w:val="23"/>
                <w:szCs w:val="23"/>
              </w:rPr>
              <w:t>ESG Risks and Opportunities</w:t>
            </w:r>
          </w:p>
          <w:p w14:paraId="143CE986" w14:textId="77777777" w:rsidR="0030787B" w:rsidRPr="001E5A71" w:rsidRDefault="0030787B" w:rsidP="00E55E09">
            <w:pPr>
              <w:pStyle w:val="CVNormal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bCs/>
                <w:sz w:val="23"/>
                <w:szCs w:val="23"/>
              </w:rPr>
              <w:t>ESG Impact: Investor Perspective</w:t>
            </w:r>
          </w:p>
          <w:p w14:paraId="7FD770E6" w14:textId="77777777" w:rsidR="00E55E09" w:rsidRDefault="00E55E09" w:rsidP="00E55E09">
            <w:pPr>
              <w:pStyle w:val="CVNormal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bCs/>
                <w:sz w:val="23"/>
                <w:szCs w:val="23"/>
              </w:rPr>
              <w:t>ESG and Social Activism</w:t>
            </w:r>
          </w:p>
          <w:p w14:paraId="5046125F" w14:textId="6A96F491" w:rsidR="00AC39BA" w:rsidRDefault="00AC39BA" w:rsidP="00AC39BA">
            <w:pPr>
              <w:pStyle w:val="CVNormal"/>
              <w:ind w:left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Asociatia Trezorierilor din Romania (ATR)</w:t>
            </w:r>
          </w:p>
          <w:p w14:paraId="73CD99CE" w14:textId="4CD15C60" w:rsidR="00AC39BA" w:rsidRPr="001E5A71" w:rsidRDefault="00AC39BA" w:rsidP="00AC39BA">
            <w:pPr>
              <w:pStyle w:val="CVNormal"/>
              <w:ind w:left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Asociatia Analistilor Financiar – Bancari din Romania </w:t>
            </w:r>
          </w:p>
          <w:p w14:paraId="07132E3E" w14:textId="77777777" w:rsidR="0030787B" w:rsidRDefault="0030787B" w:rsidP="00D77977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825395A" w14:textId="77777777" w:rsidR="00C22676" w:rsidRPr="005769D1" w:rsidRDefault="00C22676" w:rsidP="00C22676">
            <w:pPr>
              <w:pStyle w:val="CVNormal"/>
              <w:ind w:left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769D1">
              <w:rPr>
                <w:rFonts w:asciiTheme="minorHAnsi" w:hAnsiTheme="minorHAnsi" w:cstheme="minorHAnsi"/>
                <w:b/>
                <w:sz w:val="23"/>
                <w:szCs w:val="23"/>
              </w:rPr>
              <w:t>2024</w:t>
            </w:r>
          </w:p>
          <w:p w14:paraId="571604DD" w14:textId="77777777" w:rsidR="00C22676" w:rsidRPr="00C22676" w:rsidRDefault="00C22676" w:rsidP="00C22676">
            <w:pPr>
              <w:pStyle w:val="CVNormal"/>
              <w:ind w:left="0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C22676">
              <w:rPr>
                <w:rFonts w:asciiTheme="minorHAnsi" w:hAnsiTheme="minorHAnsi" w:cstheme="minorHAnsi"/>
                <w:bCs/>
                <w:sz w:val="23"/>
                <w:szCs w:val="23"/>
              </w:rPr>
              <w:t>Certified ESG Essentials – The European Federation of Financial Analysts Societies (EFFAS)</w:t>
            </w:r>
          </w:p>
          <w:p w14:paraId="42B3EA4D" w14:textId="77777777" w:rsidR="00C22676" w:rsidRPr="001E5A71" w:rsidRDefault="00C22676" w:rsidP="00D77977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5E1B401" w14:textId="77777777" w:rsidR="0030787B" w:rsidRPr="005769D1" w:rsidRDefault="0030787B" w:rsidP="00A029F9">
            <w:pPr>
              <w:pStyle w:val="CVNormal"/>
              <w:ind w:left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2022 -</w:t>
            </w:r>
            <w:r w:rsidR="00A029F9"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Prezent</w:t>
            </w:r>
          </w:p>
          <w:p w14:paraId="3EC335AC" w14:textId="77777777" w:rsidR="0030787B" w:rsidRPr="001E5A71" w:rsidRDefault="0030787B" w:rsidP="00D77977">
            <w:pPr>
              <w:rPr>
                <w:rFonts w:asciiTheme="minorHAnsi" w:hAnsiTheme="minorHAnsi" w:cstheme="minorHAnsi"/>
                <w:sz w:val="23"/>
                <w:szCs w:val="23"/>
                <w:lang w:val="ro-RO" w:eastAsia="ro-RO"/>
              </w:rPr>
            </w:pPr>
            <w:r w:rsidRPr="001E5A71">
              <w:rPr>
                <w:rFonts w:asciiTheme="minorHAnsi" w:hAnsiTheme="minorHAnsi" w:cstheme="minorHAnsi"/>
                <w:b/>
                <w:bCs/>
                <w:sz w:val="23"/>
                <w:szCs w:val="23"/>
                <w:lang w:val="ro-RO"/>
              </w:rPr>
              <w:t xml:space="preserve"> </w:t>
            </w:r>
            <w:r w:rsidRPr="001E5A71">
              <w:rPr>
                <w:rFonts w:asciiTheme="minorHAnsi" w:eastAsia="Times New Roman" w:hAnsiTheme="minorHAnsi" w:cstheme="minorHAnsi"/>
                <w:sz w:val="23"/>
                <w:szCs w:val="23"/>
                <w:lang w:val="ro-RO" w:eastAsia="ar-SA"/>
              </w:rPr>
              <w:t>Măsuri De Stimulare Fiscală În Domeniul Accizelor Pentru Produsele Energetice</w:t>
            </w:r>
          </w:p>
          <w:p w14:paraId="61EEE0DF" w14:textId="77777777" w:rsidR="0030787B" w:rsidRPr="001E5A71" w:rsidRDefault="0030787B" w:rsidP="00D77977">
            <w:pPr>
              <w:rPr>
                <w:rFonts w:asciiTheme="minorHAnsi" w:eastAsia="Times New Roman" w:hAnsiTheme="minorHAnsi" w:cstheme="minorHAnsi"/>
                <w:sz w:val="23"/>
                <w:szCs w:val="23"/>
                <w:lang w:val="ro-RO" w:eastAsia="ar-SA"/>
              </w:rPr>
            </w:pPr>
            <w:r w:rsidRPr="001E5A71">
              <w:rPr>
                <w:rFonts w:asciiTheme="minorHAnsi" w:eastAsia="Times New Roman" w:hAnsiTheme="minorHAnsi" w:cstheme="minorHAnsi"/>
                <w:sz w:val="23"/>
                <w:szCs w:val="23"/>
                <w:lang w:val="ro-RO" w:eastAsia="ar-SA"/>
              </w:rPr>
              <w:t xml:space="preserve"> </w:t>
            </w:r>
            <w:r w:rsidR="00A029F9" w:rsidRPr="001E5A71">
              <w:rPr>
                <w:rFonts w:asciiTheme="minorHAnsi" w:eastAsia="Times New Roman" w:hAnsiTheme="minorHAnsi" w:cstheme="minorHAnsi"/>
                <w:sz w:val="23"/>
                <w:szCs w:val="23"/>
                <w:lang w:val="ro-RO" w:eastAsia="ar-SA"/>
              </w:rPr>
              <w:t>Ș</w:t>
            </w:r>
            <w:r w:rsidRPr="001E5A71">
              <w:rPr>
                <w:rFonts w:asciiTheme="minorHAnsi" w:eastAsia="Times New Roman" w:hAnsiTheme="minorHAnsi" w:cstheme="minorHAnsi"/>
                <w:sz w:val="23"/>
                <w:szCs w:val="23"/>
                <w:lang w:val="ro-RO" w:eastAsia="ar-SA"/>
              </w:rPr>
              <w:t xml:space="preserve">coala Doctorală Administrarea Afacerilor </w:t>
            </w:r>
          </w:p>
          <w:p w14:paraId="2435BF9A" w14:textId="77777777" w:rsidR="0030787B" w:rsidRPr="001E5A71" w:rsidRDefault="001E5A71" w:rsidP="00D77977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Academia de Studii Economie</w:t>
            </w:r>
          </w:p>
          <w:p w14:paraId="3D0442B3" w14:textId="77777777" w:rsidR="0030787B" w:rsidRPr="001E5A71" w:rsidRDefault="0030787B" w:rsidP="00D77977">
            <w:pPr>
              <w:pStyle w:val="CVNormal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77F9901" w14:textId="77777777" w:rsidR="00F346E4" w:rsidRPr="005769D1" w:rsidRDefault="00F346E4" w:rsidP="00F346E4">
            <w:pPr>
              <w:pStyle w:val="CVNormal"/>
              <w:ind w:left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2017</w:t>
            </w:r>
          </w:p>
          <w:p w14:paraId="251D9C3F" w14:textId="77777777" w:rsidR="00F346E4" w:rsidRPr="001E5A71" w:rsidRDefault="00F346E4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Consultant fiscal </w:t>
            </w:r>
          </w:p>
          <w:p w14:paraId="7BFFF167" w14:textId="77777777" w:rsidR="00F346E4" w:rsidRPr="001E5A71" w:rsidRDefault="00F346E4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Camera consultan</w:t>
            </w:r>
            <w:r w:rsidR="00A029F9" w:rsidRPr="001E5A71">
              <w:rPr>
                <w:rFonts w:asciiTheme="minorHAnsi" w:hAnsiTheme="minorHAnsi" w:cstheme="minorHAnsi"/>
                <w:sz w:val="23"/>
                <w:szCs w:val="23"/>
              </w:rPr>
              <w:t>ț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ilor fiscali din Rom</w:t>
            </w:r>
            <w:r w:rsidR="00A029F9" w:rsidRPr="001E5A71">
              <w:rPr>
                <w:rFonts w:asciiTheme="minorHAnsi" w:hAnsiTheme="minorHAnsi" w:cstheme="minorHAnsi"/>
                <w:sz w:val="23"/>
                <w:szCs w:val="23"/>
              </w:rPr>
              <w:t>â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nia </w:t>
            </w:r>
          </w:p>
          <w:p w14:paraId="4C3338C0" w14:textId="77777777" w:rsidR="00F346E4" w:rsidRPr="001E5A71" w:rsidRDefault="00F346E4" w:rsidP="00F346E4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</w:p>
          <w:p w14:paraId="6414FEB5" w14:textId="77777777" w:rsidR="00F346E4" w:rsidRPr="005769D1" w:rsidRDefault="00F346E4" w:rsidP="00F346E4">
            <w:pPr>
              <w:pStyle w:val="CVNormal"/>
              <w:ind w:left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2016</w:t>
            </w:r>
          </w:p>
          <w:p w14:paraId="147C413F" w14:textId="77777777" w:rsidR="00F346E4" w:rsidRPr="001E5A71" w:rsidRDefault="00F346E4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Expert contabil </w:t>
            </w:r>
          </w:p>
          <w:p w14:paraId="7DDFB90B" w14:textId="77777777" w:rsidR="00F346E4" w:rsidRPr="001E5A71" w:rsidRDefault="00F346E4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Corpul Exper</w:t>
            </w:r>
            <w:r w:rsidR="00A029F9" w:rsidRPr="001E5A71">
              <w:rPr>
                <w:rFonts w:asciiTheme="minorHAnsi" w:hAnsiTheme="minorHAnsi" w:cstheme="minorHAnsi"/>
                <w:sz w:val="23"/>
                <w:szCs w:val="23"/>
              </w:rPr>
              <w:t>ț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ilor Contabili </w:t>
            </w:r>
            <w:r w:rsidR="00A029F9" w:rsidRPr="001E5A71">
              <w:rPr>
                <w:rFonts w:asciiTheme="minorHAnsi" w:hAnsiTheme="minorHAnsi" w:cstheme="minorHAnsi"/>
                <w:sz w:val="23"/>
                <w:szCs w:val="23"/>
              </w:rPr>
              <w:t>ș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i Contabililor Autoriza</w:t>
            </w:r>
            <w:r w:rsidR="00A029F9" w:rsidRPr="001E5A71">
              <w:rPr>
                <w:rFonts w:asciiTheme="minorHAnsi" w:hAnsiTheme="minorHAnsi" w:cstheme="minorHAnsi"/>
                <w:sz w:val="23"/>
                <w:szCs w:val="23"/>
              </w:rPr>
              <w:t>ț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i din România</w:t>
            </w:r>
          </w:p>
          <w:p w14:paraId="21201E1B" w14:textId="77777777" w:rsidR="0030787B" w:rsidRPr="001E5A71" w:rsidRDefault="0030787B" w:rsidP="00C22676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82FC3C7" w14:textId="77777777" w:rsidR="0030787B" w:rsidRPr="005769D1" w:rsidRDefault="0030787B" w:rsidP="00A029F9">
            <w:pPr>
              <w:pStyle w:val="CVNormal"/>
              <w:ind w:left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2012</w:t>
            </w:r>
            <w:r w:rsidR="00CE63CC"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-</w:t>
            </w:r>
            <w:r w:rsidR="00CE63CC"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2014</w:t>
            </w:r>
          </w:p>
          <w:p w14:paraId="0B769E8F" w14:textId="77777777" w:rsidR="0030787B" w:rsidRPr="001E5A71" w:rsidRDefault="0030787B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Diploma de Master</w:t>
            </w:r>
          </w:p>
          <w:p w14:paraId="60AD91B0" w14:textId="77777777" w:rsidR="0030787B" w:rsidRPr="001E5A71" w:rsidRDefault="00013AFF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Academia De Studii Economice – Facultatea Contabilitate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ș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i Informatica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e Gestiune - Master: Contabilitate Control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ș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i Expertiză Contabilă</w:t>
            </w:r>
          </w:p>
          <w:p w14:paraId="7DBB008C" w14:textId="77777777" w:rsidR="00F346E4" w:rsidRPr="001E5A71" w:rsidRDefault="00F346E4" w:rsidP="00D77977">
            <w:pPr>
              <w:pStyle w:val="CVNormal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A11057B" w14:textId="77777777" w:rsidR="00F346E4" w:rsidRPr="005769D1" w:rsidRDefault="00F346E4" w:rsidP="00F346E4">
            <w:pPr>
              <w:pStyle w:val="CVNormal"/>
              <w:ind w:left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2012</w:t>
            </w:r>
          </w:p>
          <w:p w14:paraId="4A0BF482" w14:textId="77777777" w:rsidR="00F346E4" w:rsidRPr="001E5A71" w:rsidRDefault="00F346E4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Inspector resurse umane</w:t>
            </w:r>
          </w:p>
          <w:p w14:paraId="47AFFB3D" w14:textId="77777777" w:rsidR="00F346E4" w:rsidRPr="001E5A71" w:rsidRDefault="00F346E4" w:rsidP="00F346E4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Picon </w:t>
            </w:r>
            <w:r w:rsidR="00B24AEE">
              <w:rPr>
                <w:rFonts w:asciiTheme="minorHAnsi" w:hAnsiTheme="minorHAnsi" w:cstheme="minorHAnsi"/>
                <w:sz w:val="23"/>
                <w:szCs w:val="23"/>
              </w:rPr>
              <w:t>T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raining </w:t>
            </w:r>
            <w:r w:rsidR="00B24AEE">
              <w:rPr>
                <w:rFonts w:asciiTheme="minorHAnsi" w:hAnsiTheme="minorHAnsi" w:cstheme="minorHAnsi"/>
                <w:sz w:val="23"/>
                <w:szCs w:val="23"/>
              </w:rPr>
              <w:t>C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enter- Bucure</w:t>
            </w:r>
            <w:r w:rsidR="00A029F9" w:rsidRPr="001E5A71">
              <w:rPr>
                <w:rFonts w:asciiTheme="minorHAnsi" w:hAnsiTheme="minorHAnsi" w:cstheme="minorHAnsi"/>
                <w:sz w:val="23"/>
                <w:szCs w:val="23"/>
              </w:rPr>
              <w:t>ș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ti</w:t>
            </w:r>
          </w:p>
          <w:p w14:paraId="45462F19" w14:textId="77777777" w:rsidR="0030787B" w:rsidRPr="001E5A71" w:rsidRDefault="0030787B" w:rsidP="00D77977">
            <w:pPr>
              <w:pStyle w:val="CVNormal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3089A70D" w14:textId="77777777" w:rsidR="0030787B" w:rsidRPr="005769D1" w:rsidRDefault="0030787B" w:rsidP="00D77977">
            <w:pPr>
              <w:pStyle w:val="CVNormal"/>
              <w:ind w:left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2009</w:t>
            </w:r>
            <w:r w:rsidR="00CE63CC"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-</w:t>
            </w:r>
            <w:r w:rsidR="00CE63CC"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2012</w:t>
            </w:r>
          </w:p>
          <w:p w14:paraId="2BDA76D0" w14:textId="77777777" w:rsidR="0030787B" w:rsidRPr="001E5A71" w:rsidRDefault="0030787B" w:rsidP="00D77977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Licen</w:t>
            </w:r>
            <w:r w:rsidR="00A029F9" w:rsidRPr="001E5A71">
              <w:rPr>
                <w:rFonts w:asciiTheme="minorHAnsi" w:hAnsiTheme="minorHAnsi" w:cstheme="minorHAnsi"/>
                <w:sz w:val="23"/>
                <w:szCs w:val="23"/>
              </w:rPr>
              <w:t>ț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iat </w:t>
            </w:r>
            <w:r w:rsidR="00A029F9" w:rsidRPr="001E5A71">
              <w:rPr>
                <w:rFonts w:asciiTheme="minorHAnsi" w:hAnsiTheme="minorHAnsi" w:cstheme="minorHAnsi"/>
                <w:sz w:val="23"/>
                <w:szCs w:val="23"/>
              </w:rPr>
              <w:t>î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n Studii Economice</w:t>
            </w:r>
          </w:p>
          <w:p w14:paraId="770CE246" w14:textId="77777777" w:rsidR="0030787B" w:rsidRPr="001E5A71" w:rsidRDefault="002403CE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Academia De Studii Economice – Facultatea Contabilitate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ș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i Informatică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e Gestiune</w:t>
            </w:r>
          </w:p>
          <w:p w14:paraId="44519A08" w14:textId="77777777" w:rsidR="00A029F9" w:rsidRPr="001E5A71" w:rsidRDefault="00A029F9" w:rsidP="00F346E4">
            <w:pPr>
              <w:pStyle w:val="CVNormal"/>
              <w:ind w:left="1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0787B" w:rsidRPr="001E5A71" w14:paraId="694A37C2" w14:textId="77777777" w:rsidTr="0030787B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14:paraId="4B855171" w14:textId="77777777" w:rsidR="0030787B" w:rsidRPr="00A029F9" w:rsidRDefault="0030787B" w:rsidP="0030787B">
            <w:pPr>
              <w:jc w:val="center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</w:p>
          <w:p w14:paraId="54923224" w14:textId="77777777" w:rsidR="0030787B" w:rsidRPr="00A029F9" w:rsidRDefault="0030787B" w:rsidP="0030787B">
            <w:pPr>
              <w:jc w:val="center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</w:p>
        </w:tc>
        <w:tc>
          <w:tcPr>
            <w:tcW w:w="7892" w:type="dxa"/>
          </w:tcPr>
          <w:p w14:paraId="079A83F8" w14:textId="77777777" w:rsidR="0030787B" w:rsidRPr="005769D1" w:rsidRDefault="0030787B" w:rsidP="00A029F9">
            <w:pPr>
              <w:pStyle w:val="CVNormal"/>
              <w:ind w:left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2009</w:t>
            </w:r>
            <w:r w:rsidR="00CE63CC"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-</w:t>
            </w:r>
            <w:r w:rsidR="00CE63CC"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2012</w:t>
            </w:r>
          </w:p>
          <w:p w14:paraId="4DC5825B" w14:textId="77777777" w:rsidR="0030787B" w:rsidRPr="001E5A71" w:rsidRDefault="0030787B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Certificatul de absolvire a programului de formare psihopedagogică - nivelul I</w:t>
            </w:r>
          </w:p>
          <w:p w14:paraId="2D26BEEB" w14:textId="77777777" w:rsidR="0030787B" w:rsidRPr="001E5A71" w:rsidRDefault="002403CE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Academia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 xml:space="preserve">e Studii Economice - Departamentul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entru Pregătirea Personalului Didactic</w:t>
            </w:r>
          </w:p>
          <w:p w14:paraId="4276F964" w14:textId="77777777" w:rsidR="0030787B" w:rsidRPr="001E5A71" w:rsidRDefault="0030787B" w:rsidP="00F346E4">
            <w:pPr>
              <w:pStyle w:val="CVNormal"/>
              <w:ind w:left="1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30787B" w:rsidRPr="001E5A71" w14:paraId="291B6F0C" w14:textId="77777777" w:rsidTr="0030787B">
        <w:trPr>
          <w:cantSplit/>
        </w:trPr>
        <w:tc>
          <w:tcPr>
            <w:tcW w:w="2880" w:type="dxa"/>
            <w:tcBorders>
              <w:right w:val="single" w:sz="1" w:space="0" w:color="000000"/>
            </w:tcBorders>
          </w:tcPr>
          <w:p w14:paraId="5F4A03C9" w14:textId="77777777" w:rsidR="0030787B" w:rsidRPr="00A029F9" w:rsidRDefault="0030787B" w:rsidP="00E55E09">
            <w:pPr>
              <w:jc w:val="right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</w:p>
        </w:tc>
        <w:tc>
          <w:tcPr>
            <w:tcW w:w="7892" w:type="dxa"/>
          </w:tcPr>
          <w:p w14:paraId="35802EF4" w14:textId="77777777" w:rsidR="0030787B" w:rsidRPr="005769D1" w:rsidRDefault="0030787B" w:rsidP="00A029F9">
            <w:pPr>
              <w:pStyle w:val="CVNormal"/>
              <w:ind w:left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2005</w:t>
            </w:r>
            <w:r w:rsidR="00CE63CC"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-</w:t>
            </w:r>
            <w:r w:rsidR="00CE63CC"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5769D1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2009</w:t>
            </w:r>
          </w:p>
          <w:p w14:paraId="119626ED" w14:textId="77777777" w:rsidR="0030787B" w:rsidRPr="001E5A71" w:rsidRDefault="0030787B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Tehnician în activită</w:t>
            </w:r>
            <w:r w:rsidR="00A029F9" w:rsidRPr="001E5A71">
              <w:rPr>
                <w:rFonts w:asciiTheme="minorHAnsi" w:hAnsiTheme="minorHAnsi" w:cstheme="minorHAnsi"/>
                <w:sz w:val="23"/>
                <w:szCs w:val="23"/>
              </w:rPr>
              <w:t>ț</w:t>
            </w: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i economice</w:t>
            </w:r>
          </w:p>
          <w:p w14:paraId="4860153C" w14:textId="77777777" w:rsidR="0030787B" w:rsidRPr="001E5A71" w:rsidRDefault="00A029F9" w:rsidP="00A029F9">
            <w:pPr>
              <w:pStyle w:val="CVNormal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1E5A71">
              <w:rPr>
                <w:rFonts w:asciiTheme="minorHAnsi" w:hAnsiTheme="minorHAnsi" w:cstheme="minorHAnsi"/>
                <w:sz w:val="23"/>
                <w:szCs w:val="23"/>
              </w:rPr>
              <w:t>Ș</w:t>
            </w:r>
            <w:r w:rsidR="0030787B" w:rsidRPr="001E5A71">
              <w:rPr>
                <w:rFonts w:asciiTheme="minorHAnsi" w:hAnsiTheme="minorHAnsi" w:cstheme="minorHAnsi"/>
                <w:sz w:val="23"/>
                <w:szCs w:val="23"/>
              </w:rPr>
              <w:t>coala Superioară Comercială Nicolae Kretzulescu</w:t>
            </w:r>
          </w:p>
        </w:tc>
      </w:tr>
    </w:tbl>
    <w:p w14:paraId="1C7FE771" w14:textId="1B897FB6" w:rsidR="004F7F5F" w:rsidRDefault="004F7F5F" w:rsidP="00C22676">
      <w:pPr>
        <w:spacing w:before="22"/>
        <w:rPr>
          <w:i/>
          <w:sz w:val="23"/>
          <w:lang w:val="ro-RO"/>
        </w:rPr>
      </w:pPr>
    </w:p>
    <w:p w14:paraId="04F5230A" w14:textId="4B4DF9C5" w:rsidR="0066673D" w:rsidRDefault="0066673D" w:rsidP="00C22676">
      <w:pPr>
        <w:spacing w:before="22"/>
        <w:rPr>
          <w:i/>
          <w:sz w:val="23"/>
          <w:lang w:val="ro-RO"/>
        </w:rPr>
      </w:pPr>
    </w:p>
    <w:p w14:paraId="0973CAD1" w14:textId="3A387C02" w:rsidR="0066673D" w:rsidRDefault="0066673D" w:rsidP="00C22676">
      <w:pPr>
        <w:spacing w:before="22"/>
        <w:rPr>
          <w:i/>
          <w:sz w:val="23"/>
          <w:lang w:val="ro-RO"/>
        </w:rPr>
      </w:pPr>
    </w:p>
    <w:p w14:paraId="23FA2887" w14:textId="625AD013" w:rsidR="0066673D" w:rsidRPr="0066673D" w:rsidRDefault="0066673D" w:rsidP="0066673D">
      <w:pPr>
        <w:spacing w:before="22"/>
        <w:ind w:firstLine="720"/>
        <w:rPr>
          <w:sz w:val="24"/>
          <w:szCs w:val="24"/>
          <w:lang w:val="ro-RO"/>
        </w:rPr>
      </w:pPr>
      <w:r w:rsidRPr="0066673D">
        <w:rPr>
          <w:sz w:val="24"/>
          <w:szCs w:val="24"/>
          <w:lang w:val="ro-RO"/>
        </w:rPr>
        <w:t>Data: 26.01.2026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Semnatura</w:t>
      </w:r>
    </w:p>
    <w:sectPr w:rsidR="0066673D" w:rsidRPr="0066673D">
      <w:pgSz w:w="11910" w:h="16840"/>
      <w:pgMar w:top="960" w:right="620" w:bottom="1140" w:left="62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4736" w14:textId="77777777" w:rsidR="00B37F72" w:rsidRDefault="00B37F72">
      <w:r>
        <w:separator/>
      </w:r>
    </w:p>
  </w:endnote>
  <w:endnote w:type="continuationSeparator" w:id="0">
    <w:p w14:paraId="7F0548D5" w14:textId="77777777" w:rsidR="00B37F72" w:rsidRDefault="00B3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CFF5" w14:textId="77777777" w:rsidR="004F7F5F" w:rsidRDefault="00AE6D18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5487ED83" wp14:editId="7DAF940D">
              <wp:simplePos x="0" y="0"/>
              <wp:positionH relativeFrom="page">
                <wp:posOffset>3511422</wp:posOffset>
              </wp:positionH>
              <wp:positionV relativeFrom="page">
                <wp:posOffset>9944430</wp:posOffset>
              </wp:positionV>
              <wp:extent cx="5397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7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FB247" w14:textId="77777777" w:rsidR="004F7F5F" w:rsidRDefault="00AE6D1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AD3024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AD3024">
                            <w:rPr>
                              <w:noProof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7ED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6.5pt;margin-top:783.05pt;width:42.5pt;height:11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" filled="f" stroked="f">
              <v:textbox inset="0,0,0,0">
                <w:txbxContent>
                  <w:p w14:paraId="53CFB247" w14:textId="77777777" w:rsidR="004F7F5F" w:rsidRDefault="00AE6D1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AD3024"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AD3024">
                      <w:rPr>
                        <w:noProof/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FA6A" w14:textId="77777777" w:rsidR="00B37F72" w:rsidRDefault="00B37F72">
      <w:r>
        <w:separator/>
      </w:r>
    </w:p>
  </w:footnote>
  <w:footnote w:type="continuationSeparator" w:id="0">
    <w:p w14:paraId="4811E975" w14:textId="77777777" w:rsidR="00B37F72" w:rsidRDefault="00B3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3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923547"/>
    <w:multiLevelType w:val="hybridMultilevel"/>
    <w:tmpl w:val="3F4EF0D0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" w15:restartNumberingAfterBreak="0">
    <w:nsid w:val="0F6D7EAD"/>
    <w:multiLevelType w:val="hybridMultilevel"/>
    <w:tmpl w:val="ADA4DFC8"/>
    <w:lvl w:ilvl="0" w:tplc="7CFEC27A">
      <w:numFmt w:val="bullet"/>
      <w:lvlText w:val="•"/>
      <w:lvlJc w:val="left"/>
      <w:pPr>
        <w:ind w:left="469" w:hanging="360"/>
      </w:pPr>
      <w:rPr>
        <w:rFonts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FFFFFFFF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8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D82EAE"/>
    <w:multiLevelType w:val="hybridMultilevel"/>
    <w:tmpl w:val="1200D71E"/>
    <w:lvl w:ilvl="0" w:tplc="43128E64">
      <w:start w:val="19"/>
      <w:numFmt w:val="bullet"/>
      <w:lvlText w:val="-"/>
      <w:lvlJc w:val="left"/>
      <w:pPr>
        <w:ind w:left="5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16AE412C"/>
    <w:multiLevelType w:val="hybridMultilevel"/>
    <w:tmpl w:val="DE32DDA0"/>
    <w:lvl w:ilvl="0" w:tplc="BFA6F77E">
      <w:numFmt w:val="bullet"/>
      <w:lvlText w:val=""/>
      <w:lvlJc w:val="left"/>
      <w:pPr>
        <w:ind w:left="59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1D6D4F0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73C49432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3" w:tplc="EA4A9DC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E93C5DC2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6CC07DBE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6" w:tplc="7248B390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7" w:tplc="2F9CC4FC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8" w:tplc="AE28A0BC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D474CE"/>
    <w:multiLevelType w:val="hybridMultilevel"/>
    <w:tmpl w:val="BC58FFE0"/>
    <w:lvl w:ilvl="0" w:tplc="F808E03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6DACFCA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 w:tplc="1A64DE66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70D40CF4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397A56D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5" w:tplc="F5AA0938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6" w:tplc="FF40DB06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7" w:tplc="2CA4F2D0">
      <w:numFmt w:val="bullet"/>
      <w:lvlText w:val="•"/>
      <w:lvlJc w:val="left"/>
      <w:pPr>
        <w:ind w:left="6185" w:hanging="360"/>
      </w:pPr>
      <w:rPr>
        <w:rFonts w:hint="default"/>
        <w:lang w:val="en-US" w:eastAsia="en-US" w:bidi="ar-SA"/>
      </w:rPr>
    </w:lvl>
    <w:lvl w:ilvl="8" w:tplc="9D8C6F58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796289"/>
    <w:multiLevelType w:val="hybridMultilevel"/>
    <w:tmpl w:val="812607D0"/>
    <w:lvl w:ilvl="0" w:tplc="8E9A177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379B6"/>
    <w:multiLevelType w:val="hybridMultilevel"/>
    <w:tmpl w:val="0672AD78"/>
    <w:lvl w:ilvl="0" w:tplc="4DFAF122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0EC3656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2" w:tplc="D14CCF38">
      <w:numFmt w:val="bullet"/>
      <w:lvlText w:val="•"/>
      <w:lvlJc w:val="left"/>
      <w:pPr>
        <w:ind w:left="2154" w:hanging="360"/>
      </w:pPr>
      <w:rPr>
        <w:rFonts w:hint="default"/>
        <w:lang w:val="en-US" w:eastAsia="en-US" w:bidi="ar-SA"/>
      </w:rPr>
    </w:lvl>
    <w:lvl w:ilvl="3" w:tplc="48369388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4" w:tplc="3A183712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5" w:tplc="00E4AB12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6" w:tplc="7660D13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7" w:tplc="73E2FE2E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8" w:tplc="BE44D4B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5D4937"/>
    <w:multiLevelType w:val="hybridMultilevel"/>
    <w:tmpl w:val="F740F0C0"/>
    <w:lvl w:ilvl="0" w:tplc="B2026F8E">
      <w:numFmt w:val="bullet"/>
      <w:lvlText w:val=""/>
      <w:lvlJc w:val="left"/>
      <w:pPr>
        <w:ind w:left="12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FC725648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2" w:tplc="7E6C5EB6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3" w:tplc="E40085D4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4" w:tplc="81BC9AFA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5" w:tplc="15969A92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6" w:tplc="5BDC91C6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ar-SA"/>
      </w:rPr>
    </w:lvl>
    <w:lvl w:ilvl="7" w:tplc="D19CDB72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  <w:lvl w:ilvl="8" w:tplc="4A68C8D6">
      <w:numFmt w:val="bullet"/>
      <w:lvlText w:val="•"/>
      <w:lvlJc w:val="left"/>
      <w:pPr>
        <w:ind w:left="878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FB85A39"/>
    <w:multiLevelType w:val="hybridMultilevel"/>
    <w:tmpl w:val="FBBE715E"/>
    <w:lvl w:ilvl="0" w:tplc="BA3AFD5A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A72D3A4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2" w:tplc="B0E6E17C">
      <w:numFmt w:val="bullet"/>
      <w:lvlText w:val="•"/>
      <w:lvlJc w:val="left"/>
      <w:pPr>
        <w:ind w:left="2154" w:hanging="360"/>
      </w:pPr>
      <w:rPr>
        <w:rFonts w:hint="default"/>
        <w:lang w:val="en-US" w:eastAsia="en-US" w:bidi="ar-SA"/>
      </w:rPr>
    </w:lvl>
    <w:lvl w:ilvl="3" w:tplc="EA60FF9C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4" w:tplc="89364E9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5" w:tplc="6DDA9FB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6" w:tplc="F88E279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7" w:tplc="95267A2A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8" w:tplc="429E026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3B54364"/>
    <w:multiLevelType w:val="hybridMultilevel"/>
    <w:tmpl w:val="3EC0C4E4"/>
    <w:lvl w:ilvl="0" w:tplc="D3DE8F8A"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F705BEE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2F74F66A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3" w:tplc="0514106A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4" w:tplc="363017C6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792C00A6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6" w:tplc="5F8E2234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ar-SA"/>
      </w:rPr>
    </w:lvl>
    <w:lvl w:ilvl="7" w:tplc="809074E8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8" w:tplc="7C02CD96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A636F9F"/>
    <w:multiLevelType w:val="hybridMultilevel"/>
    <w:tmpl w:val="FD50A53A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1" w15:restartNumberingAfterBreak="0">
    <w:nsid w:val="4E431C44"/>
    <w:multiLevelType w:val="hybridMultilevel"/>
    <w:tmpl w:val="0D8E5A00"/>
    <w:lvl w:ilvl="0" w:tplc="22D25868"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8CE1E22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75104E04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3" w:tplc="6AC0B1AE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4" w:tplc="04208070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B12A25D0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6" w:tplc="2A52D31A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ar-SA"/>
      </w:rPr>
    </w:lvl>
    <w:lvl w:ilvl="7" w:tplc="13BA2666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8" w:tplc="A210C572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E595F19"/>
    <w:multiLevelType w:val="hybridMultilevel"/>
    <w:tmpl w:val="32ECE4A6"/>
    <w:lvl w:ilvl="0" w:tplc="7CFEC27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6542A7"/>
    <w:multiLevelType w:val="hybridMultilevel"/>
    <w:tmpl w:val="FECA2768"/>
    <w:lvl w:ilvl="0" w:tplc="3526722A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  <w:color w:val="auto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4" w15:restartNumberingAfterBreak="0">
    <w:nsid w:val="6CF96522"/>
    <w:multiLevelType w:val="hybridMultilevel"/>
    <w:tmpl w:val="21B80426"/>
    <w:lvl w:ilvl="0" w:tplc="8E9A177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CFEC27A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 w:tplc="49220C40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726C1AC2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D2209E24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5" w:tplc="4CAA9026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6" w:tplc="689C9F60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7" w:tplc="B67A01D2">
      <w:numFmt w:val="bullet"/>
      <w:lvlText w:val="•"/>
      <w:lvlJc w:val="left"/>
      <w:pPr>
        <w:ind w:left="6185" w:hanging="360"/>
      </w:pPr>
      <w:rPr>
        <w:rFonts w:hint="default"/>
        <w:lang w:val="en-US" w:eastAsia="en-US" w:bidi="ar-SA"/>
      </w:rPr>
    </w:lvl>
    <w:lvl w:ilvl="8" w:tplc="0D781A7A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E1F66A8"/>
    <w:multiLevelType w:val="hybridMultilevel"/>
    <w:tmpl w:val="5E3C95DA"/>
    <w:lvl w:ilvl="0" w:tplc="70782AF4">
      <w:numFmt w:val="bullet"/>
      <w:lvlText w:val="•"/>
      <w:lvlJc w:val="left"/>
      <w:pPr>
        <w:ind w:left="829" w:hanging="360"/>
      </w:pPr>
      <w:rPr>
        <w:rFonts w:ascii="Calibri" w:eastAsia="Calibri" w:hAnsi="Calibri" w:cs="Calibri" w:hint="default"/>
        <w:b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6" w15:restartNumberingAfterBreak="0">
    <w:nsid w:val="71191995"/>
    <w:multiLevelType w:val="hybridMultilevel"/>
    <w:tmpl w:val="3D2E5C6A"/>
    <w:lvl w:ilvl="0" w:tplc="B30672A2">
      <w:numFmt w:val="bullet"/>
      <w:lvlText w:val=""/>
      <w:lvlJc w:val="left"/>
      <w:pPr>
        <w:ind w:left="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55643F16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88745322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CD283066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4" w:tplc="20DAA0C4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5" w:tplc="2FF2D394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6" w:tplc="4C26D6B8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7" w:tplc="00644232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8" w:tplc="E0FEEC6C">
      <w:numFmt w:val="bullet"/>
      <w:lvlText w:val="•"/>
      <w:lvlJc w:val="left"/>
      <w:pPr>
        <w:ind w:left="702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A25B36"/>
    <w:multiLevelType w:val="hybridMultilevel"/>
    <w:tmpl w:val="E35CE0E8"/>
    <w:lvl w:ilvl="0" w:tplc="7CFEC27A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num w:numId="1" w16cid:durableId="810754610">
    <w:abstractNumId w:val="7"/>
  </w:num>
  <w:num w:numId="2" w16cid:durableId="40327865">
    <w:abstractNumId w:val="3"/>
  </w:num>
  <w:num w:numId="3" w16cid:durableId="1029334253">
    <w:abstractNumId w:val="16"/>
  </w:num>
  <w:num w:numId="4" w16cid:durableId="1661763452">
    <w:abstractNumId w:val="9"/>
  </w:num>
  <w:num w:numId="5" w16cid:durableId="1970553692">
    <w:abstractNumId w:val="11"/>
  </w:num>
  <w:num w:numId="6" w16cid:durableId="570189939">
    <w:abstractNumId w:val="8"/>
  </w:num>
  <w:num w:numId="7" w16cid:durableId="680014359">
    <w:abstractNumId w:val="6"/>
  </w:num>
  <w:num w:numId="8" w16cid:durableId="1947536652">
    <w:abstractNumId w:val="14"/>
  </w:num>
  <w:num w:numId="9" w16cid:durableId="1187401764">
    <w:abstractNumId w:val="4"/>
  </w:num>
  <w:num w:numId="10" w16cid:durableId="1671837048">
    <w:abstractNumId w:val="0"/>
  </w:num>
  <w:num w:numId="11" w16cid:durableId="2063751494">
    <w:abstractNumId w:val="10"/>
  </w:num>
  <w:num w:numId="12" w16cid:durableId="702902438">
    <w:abstractNumId w:val="2"/>
  </w:num>
  <w:num w:numId="13" w16cid:durableId="630477250">
    <w:abstractNumId w:val="17"/>
  </w:num>
  <w:num w:numId="14" w16cid:durableId="83230923">
    <w:abstractNumId w:val="15"/>
  </w:num>
  <w:num w:numId="15" w16cid:durableId="1188642821">
    <w:abstractNumId w:val="13"/>
  </w:num>
  <w:num w:numId="16" w16cid:durableId="1133908080">
    <w:abstractNumId w:val="1"/>
  </w:num>
  <w:num w:numId="17" w16cid:durableId="101196109">
    <w:abstractNumId w:val="12"/>
  </w:num>
  <w:num w:numId="18" w16cid:durableId="706874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5F"/>
    <w:rsid w:val="00013AFF"/>
    <w:rsid w:val="000157F2"/>
    <w:rsid w:val="00045D62"/>
    <w:rsid w:val="00065E9E"/>
    <w:rsid w:val="00087A56"/>
    <w:rsid w:val="00091CAB"/>
    <w:rsid w:val="000B2326"/>
    <w:rsid w:val="000F5228"/>
    <w:rsid w:val="000F67F2"/>
    <w:rsid w:val="001C479A"/>
    <w:rsid w:val="001E5A71"/>
    <w:rsid w:val="002403CE"/>
    <w:rsid w:val="00270CD6"/>
    <w:rsid w:val="002B0336"/>
    <w:rsid w:val="002C3CD7"/>
    <w:rsid w:val="002C4FD7"/>
    <w:rsid w:val="0030787B"/>
    <w:rsid w:val="003403D8"/>
    <w:rsid w:val="003412A8"/>
    <w:rsid w:val="00357A66"/>
    <w:rsid w:val="003913D4"/>
    <w:rsid w:val="003F2D12"/>
    <w:rsid w:val="003F6F6E"/>
    <w:rsid w:val="004D0FBF"/>
    <w:rsid w:val="004F3B96"/>
    <w:rsid w:val="004F7F5F"/>
    <w:rsid w:val="0053544D"/>
    <w:rsid w:val="005515A4"/>
    <w:rsid w:val="00575569"/>
    <w:rsid w:val="005769D1"/>
    <w:rsid w:val="00585C02"/>
    <w:rsid w:val="005A211F"/>
    <w:rsid w:val="005C017C"/>
    <w:rsid w:val="005D6ED7"/>
    <w:rsid w:val="005E4188"/>
    <w:rsid w:val="00604749"/>
    <w:rsid w:val="0063268C"/>
    <w:rsid w:val="0064057F"/>
    <w:rsid w:val="006515AD"/>
    <w:rsid w:val="0066673D"/>
    <w:rsid w:val="00683A2A"/>
    <w:rsid w:val="00694955"/>
    <w:rsid w:val="006B0AF0"/>
    <w:rsid w:val="006D4B66"/>
    <w:rsid w:val="006F6511"/>
    <w:rsid w:val="0070553F"/>
    <w:rsid w:val="00727FFE"/>
    <w:rsid w:val="007906A1"/>
    <w:rsid w:val="00796803"/>
    <w:rsid w:val="007B1F52"/>
    <w:rsid w:val="007B78CC"/>
    <w:rsid w:val="007C0455"/>
    <w:rsid w:val="008070A4"/>
    <w:rsid w:val="00810151"/>
    <w:rsid w:val="00864754"/>
    <w:rsid w:val="0088620E"/>
    <w:rsid w:val="008E252F"/>
    <w:rsid w:val="008F5897"/>
    <w:rsid w:val="00933A3C"/>
    <w:rsid w:val="00962661"/>
    <w:rsid w:val="009673F1"/>
    <w:rsid w:val="00970AD8"/>
    <w:rsid w:val="009A4A5F"/>
    <w:rsid w:val="009A6316"/>
    <w:rsid w:val="009A64BB"/>
    <w:rsid w:val="009D7CE8"/>
    <w:rsid w:val="009F7EC1"/>
    <w:rsid w:val="00A029F9"/>
    <w:rsid w:val="00A44AA9"/>
    <w:rsid w:val="00AB49EA"/>
    <w:rsid w:val="00AC39BA"/>
    <w:rsid w:val="00AD3024"/>
    <w:rsid w:val="00AE6D18"/>
    <w:rsid w:val="00B226A9"/>
    <w:rsid w:val="00B24AEE"/>
    <w:rsid w:val="00B37F72"/>
    <w:rsid w:val="00B40F6E"/>
    <w:rsid w:val="00B555D7"/>
    <w:rsid w:val="00B64044"/>
    <w:rsid w:val="00B84DCA"/>
    <w:rsid w:val="00B858B5"/>
    <w:rsid w:val="00BA79E4"/>
    <w:rsid w:val="00C05651"/>
    <w:rsid w:val="00C11397"/>
    <w:rsid w:val="00C128AB"/>
    <w:rsid w:val="00C22676"/>
    <w:rsid w:val="00C40B56"/>
    <w:rsid w:val="00C53991"/>
    <w:rsid w:val="00CB0B54"/>
    <w:rsid w:val="00CC62FB"/>
    <w:rsid w:val="00CD16D0"/>
    <w:rsid w:val="00CE63CC"/>
    <w:rsid w:val="00CE701D"/>
    <w:rsid w:val="00D05559"/>
    <w:rsid w:val="00D26226"/>
    <w:rsid w:val="00D61E72"/>
    <w:rsid w:val="00D720A9"/>
    <w:rsid w:val="00D8453A"/>
    <w:rsid w:val="00DA2843"/>
    <w:rsid w:val="00DB0D04"/>
    <w:rsid w:val="00E26668"/>
    <w:rsid w:val="00E360F8"/>
    <w:rsid w:val="00E55E09"/>
    <w:rsid w:val="00E746B1"/>
    <w:rsid w:val="00ED5802"/>
    <w:rsid w:val="00EE2F44"/>
    <w:rsid w:val="00F103BC"/>
    <w:rsid w:val="00F23166"/>
    <w:rsid w:val="00F23609"/>
    <w:rsid w:val="00F346E4"/>
    <w:rsid w:val="00F37754"/>
    <w:rsid w:val="00F6018A"/>
    <w:rsid w:val="00F646CB"/>
    <w:rsid w:val="00F74940"/>
    <w:rsid w:val="00FA5C05"/>
    <w:rsid w:val="00FB0CC3"/>
    <w:rsid w:val="00FB2497"/>
    <w:rsid w:val="00FD396C"/>
    <w:rsid w:val="00FE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2884"/>
  <w15:docId w15:val="{699B5D45-0000-4494-A893-BC52EF24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787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6"/>
      <w:ind w:left="1249" w:hanging="42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CVContactDetails">
    <w:name w:val="_ECV_ContactDetails"/>
    <w:rsid w:val="004D0FBF"/>
    <w:rPr>
      <w:rFonts w:ascii="Arial" w:hAnsi="Arial"/>
      <w:color w:val="3F3A38"/>
      <w:sz w:val="18"/>
      <w:szCs w:val="18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7FF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7FFE"/>
    <w:rPr>
      <w:rFonts w:ascii="Consolas" w:eastAsia="Calibri" w:hAnsi="Consolas" w:cs="Calibri"/>
      <w:sz w:val="20"/>
      <w:szCs w:val="20"/>
    </w:rPr>
  </w:style>
  <w:style w:type="paragraph" w:customStyle="1" w:styleId="CVNormal">
    <w:name w:val="CV Normal"/>
    <w:basedOn w:val="Normal"/>
    <w:rsid w:val="00E26668"/>
    <w:pPr>
      <w:widowControl/>
      <w:suppressAutoHyphens/>
      <w:autoSpaceDE/>
      <w:autoSpaceDN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styleId="SubtleEmphasis">
    <w:name w:val="Subtle Emphasis"/>
    <w:uiPriority w:val="19"/>
    <w:qFormat/>
    <w:rsid w:val="00585C02"/>
    <w:rPr>
      <w:i/>
      <w:iCs/>
      <w:color w:val="404040"/>
    </w:rPr>
  </w:style>
  <w:style w:type="paragraph" w:customStyle="1" w:styleId="CVHeading3">
    <w:name w:val="CV Heading 3"/>
    <w:basedOn w:val="Normal"/>
    <w:next w:val="Normal"/>
    <w:rsid w:val="0030787B"/>
    <w:pPr>
      <w:suppressAutoHyphens/>
      <w:autoSpaceDE/>
      <w:autoSpaceDN/>
      <w:ind w:left="113" w:right="113"/>
      <w:jc w:val="right"/>
      <w:textAlignment w:val="center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CVHeading3-FirstLine">
    <w:name w:val="CV Heading 3 - First Line"/>
    <w:basedOn w:val="CVHeading3"/>
    <w:next w:val="CVHeading3"/>
    <w:rsid w:val="0030787B"/>
    <w:pPr>
      <w:widowControl/>
      <w:spacing w:before="74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ro-RO" w:eastAsia="ar-SA" w:bidi="ar-SA"/>
    </w:rPr>
  </w:style>
  <w:style w:type="character" w:styleId="Hyperlink">
    <w:name w:val="Hyperlink"/>
    <w:basedOn w:val="DefaultParagraphFont"/>
    <w:uiPriority w:val="99"/>
    <w:unhideWhenUsed/>
    <w:rsid w:val="003078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5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1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7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8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95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998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65404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5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1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6655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1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148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263A5-1222-4CDE-9EFB-AF8E2950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caragea v ilianabrindusa</cp:lastModifiedBy>
  <cp:revision>3</cp:revision>
  <cp:lastPrinted>2025-06-12T05:33:00Z</cp:lastPrinted>
  <dcterms:created xsi:type="dcterms:W3CDTF">2026-01-26T11:16:00Z</dcterms:created>
  <dcterms:modified xsi:type="dcterms:W3CDTF">2026-01-26T17:51:00Z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2024-07-30T00:00:00Z</vt:filetime>
  </property>
  <property fmtid="{D5CDD505-2E9C-101B-9397-08002B2CF9AE}" pid="5" name="Producer">
    <vt:lpwstr>Microsoft® Word for Microsoft 365</vt:lpwstr>
  </property>
</Properties>
</file>